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8A" w:rsidRDefault="0073222E">
      <w:pPr>
        <w:spacing w:after="0" w:line="240" w:lineRule="auto"/>
        <w:ind w:left="0" w:right="0" w:firstLine="0"/>
        <w:jc w:val="right"/>
      </w:pPr>
      <w:r>
        <w:rPr>
          <w:b/>
        </w:rPr>
        <w:t xml:space="preserve"> </w:t>
      </w:r>
    </w:p>
    <w:p w:rsidR="0004468A" w:rsidRDefault="0073222E">
      <w:pPr>
        <w:spacing w:after="0" w:line="240" w:lineRule="auto"/>
        <w:ind w:left="77" w:right="0" w:firstLine="0"/>
        <w:jc w:val="left"/>
      </w:pPr>
      <w:r>
        <w:rPr>
          <w:b/>
        </w:rPr>
        <w:t xml:space="preserve"> </w:t>
      </w:r>
    </w:p>
    <w:p w:rsidR="0004468A" w:rsidRDefault="0073222E">
      <w:pPr>
        <w:spacing w:after="0" w:line="236" w:lineRule="auto"/>
        <w:ind w:left="72" w:right="-13" w:hanging="10"/>
      </w:pPr>
      <w:r>
        <w:rPr>
          <w:b/>
        </w:rPr>
        <w:t>ACUERDO MEDIANTE EL CUAL SE MODIFICAN LOS LINEAMIENTOS TÉCNICOS GENERALES PARA LA PUBLICACIÓN, HOMOLOGACIÓN Y ESTANDARIZACIÓN DE LA INFORMACIÓN DE LAS OBLIGACIONES ESTABLECIDAS EN EL TÍTULO QUINTO Y EN LA FRACCIÓN IV DEL ARTÍCULO 31 DE LA LEY GENERAL DE TR</w:t>
      </w:r>
      <w:r>
        <w:rPr>
          <w:b/>
        </w:rPr>
        <w:t xml:space="preserve">ANSPARENCIA Y ACCESO A LA INFORMACIÓN PÚBLICA, QUE DEBEN DE DIFUNDIR LOS SUJETOS OBLIGADOS EN LOS </w:t>
      </w:r>
    </w:p>
    <w:p w:rsidR="0004468A" w:rsidRDefault="0073222E">
      <w:pPr>
        <w:spacing w:after="0" w:line="236" w:lineRule="auto"/>
        <w:ind w:left="72" w:right="-13" w:hanging="10"/>
      </w:pPr>
      <w:r>
        <w:rPr>
          <w:b/>
        </w:rPr>
        <w:t>PORTALES DE INTERNET Y EN LA PLATAFORMA NACIONAL DE TRANSPARENCIA; ASÍ COMO LOS CRITERIOS Y FORMATOS CONTENIDOS EN LOS ANEXOS DE LOS PROPIOS LINEAMIENTOS, DE</w:t>
      </w:r>
      <w:r>
        <w:rPr>
          <w:b/>
        </w:rPr>
        <w:t>RIVADO DE LA VERIFICACIÓN DIAGNÓSTICA REALIZADA POR LOS ORGANISMOS GARANTES DE LA FEDERACIÓN Y DE LAS ENTIDADES FEDERATIVAS; ASIMISMO SE MODIFICAN LAS DIRECTRICES DEL PLENO DEL CONSEJO NACIONAL DEL SISTEMA NACIONAL DE TRANSPARENCIA, ACCESO A LA INFORMACIÓN</w:t>
      </w:r>
      <w:r>
        <w:rPr>
          <w:b/>
        </w:rPr>
        <w:t xml:space="preserve"> PÚBLICA Y PROTECCIÓN DE DATOS PERSONALES EN MATERIA DE VERIFICACIÓN DIAGNÓSTICA DE LAS OBLIGACIONES DE TRANSPARENCIA Y ATENCIÓN A LA DENUNCIA POR INCUMPLIMIENTO A LAS OBLIGACIONES DE TRANSPARENCIA.</w:t>
      </w:r>
      <w:r>
        <w:rPr>
          <w:b/>
          <w:sz w:val="26"/>
        </w:rPr>
        <w:t xml:space="preserve"> </w:t>
      </w:r>
    </w:p>
    <w:p w:rsidR="0004468A" w:rsidRDefault="0073222E">
      <w:pPr>
        <w:spacing w:after="45" w:line="240" w:lineRule="auto"/>
        <w:ind w:left="77" w:right="0" w:firstLine="0"/>
        <w:jc w:val="left"/>
      </w:pPr>
      <w:r>
        <w:rPr>
          <w:b/>
          <w:sz w:val="26"/>
        </w:rPr>
        <w:t xml:space="preserve"> </w:t>
      </w:r>
    </w:p>
    <w:p w:rsidR="0004468A" w:rsidRDefault="0073222E">
      <w:pPr>
        <w:spacing w:after="0" w:line="240" w:lineRule="auto"/>
        <w:ind w:left="77" w:right="0" w:firstLine="0"/>
        <w:jc w:val="left"/>
      </w:pPr>
      <w:r>
        <w:rPr>
          <w:b/>
          <w:sz w:val="26"/>
        </w:rPr>
        <w:t xml:space="preserve"> </w:t>
      </w:r>
    </w:p>
    <w:p w:rsidR="0004468A" w:rsidRDefault="0073222E">
      <w:pPr>
        <w:pStyle w:val="Ttulo1"/>
      </w:pPr>
      <w:r>
        <w:t xml:space="preserve">CONSIDERANDO  </w:t>
      </w:r>
    </w:p>
    <w:p w:rsidR="0004468A" w:rsidRDefault="0073222E">
      <w:pPr>
        <w:spacing w:after="0" w:line="240" w:lineRule="auto"/>
        <w:ind w:left="0" w:right="0" w:firstLine="0"/>
        <w:jc w:val="center"/>
      </w:pPr>
      <w:r>
        <w:t xml:space="preserve"> </w:t>
      </w:r>
    </w:p>
    <w:p w:rsidR="0004468A" w:rsidRDefault="0073222E">
      <w:pPr>
        <w:spacing w:after="0" w:line="240" w:lineRule="auto"/>
        <w:ind w:left="0" w:right="0" w:firstLine="0"/>
        <w:jc w:val="center"/>
      </w:pPr>
      <w:r>
        <w:t xml:space="preserve"> </w:t>
      </w:r>
    </w:p>
    <w:p w:rsidR="0004468A" w:rsidRDefault="0073222E">
      <w:pPr>
        <w:numPr>
          <w:ilvl w:val="0"/>
          <w:numId w:val="1"/>
        </w:numPr>
        <w:ind w:hanging="360"/>
      </w:pPr>
      <w:r>
        <w:t xml:space="preserve">Que el cuatro de mayo de dos mil </w:t>
      </w:r>
      <w:r>
        <w:t xml:space="preserve">quince se publicó en el Diario Oficial de la Federación, la Ley General de Transparencia y Acceso a la Información Pública (Ley General), entrando en vigor al día siguiente de su publicación.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el artículo 2 de la Ley General dispone los objetivos de</w:t>
      </w:r>
      <w:r>
        <w:t xml:space="preserve"> la misma, entre los que se encuentran establecer las bases mínimas que regirán los procedimientos para garantizar el ejercicio del derecho de acceso a la información; así como establecer procedimientos y condiciones homogéneas para el ejercicio del derech</w:t>
      </w:r>
      <w:r>
        <w:t xml:space="preserve">o de acceso a la información, mediante procedimientos sencillos y expeditos.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conforme al artículo 31, fracción I de la Ley General, el Sistema Nacional de Transparencia, Acceso a la Información Pública y Protección de Datos Personales (en adelante Sistema Nacional) tiene también como función establecer lineamientos, instrumento</w:t>
      </w:r>
      <w:r>
        <w:t xml:space="preserve">s, objetivos, indicadores, metas, estrategias, códigos de buenas prácticas, modelos y políticas integrales, sistemáticas, continuas y evaluables, tendientes a cumplir con los objetivos de la Ley General.  </w:t>
      </w:r>
    </w:p>
    <w:p w:rsidR="0004468A" w:rsidRDefault="0073222E">
      <w:pPr>
        <w:spacing w:after="0" w:line="240" w:lineRule="auto"/>
        <w:ind w:left="0" w:right="0" w:firstLine="0"/>
        <w:jc w:val="right"/>
      </w:pPr>
      <w:r>
        <w:rPr>
          <w:b/>
        </w:rPr>
        <w:lastRenderedPageBreak/>
        <w:t xml:space="preserve"> </w:t>
      </w:r>
    </w:p>
    <w:p w:rsidR="0004468A" w:rsidRDefault="0073222E">
      <w:pPr>
        <w:spacing w:after="0" w:line="240" w:lineRule="auto"/>
        <w:ind w:left="77" w:right="0" w:firstLine="0"/>
        <w:jc w:val="left"/>
      </w:pPr>
      <w:r>
        <w:t xml:space="preserve"> </w:t>
      </w:r>
    </w:p>
    <w:p w:rsidR="0004468A" w:rsidRDefault="0073222E">
      <w:pPr>
        <w:numPr>
          <w:ilvl w:val="0"/>
          <w:numId w:val="1"/>
        </w:numPr>
        <w:ind w:hanging="360"/>
      </w:pPr>
      <w:r>
        <w:t>Que el artículo 35 de la Ley General establece</w:t>
      </w:r>
      <w:r>
        <w:t xml:space="preserve"> que los miembros del Consejo Nacional del Sistema Nacional de Transparencia, Acceso a la Información Pública y Protección de Datos Personales podrán formular propuestas de acuerdos o reglamentos internos que permitan el mejor funcionamiento de dicho siste</w:t>
      </w:r>
      <w:r>
        <w:t xml:space="preserve">ma. </w:t>
      </w:r>
    </w:p>
    <w:p w:rsidR="0004468A" w:rsidRDefault="0073222E">
      <w:pPr>
        <w:spacing w:after="0" w:line="240" w:lineRule="auto"/>
        <w:ind w:left="77" w:right="0" w:firstLine="0"/>
        <w:jc w:val="left"/>
      </w:pPr>
      <w:r>
        <w:t xml:space="preserve"> </w:t>
      </w:r>
    </w:p>
    <w:p w:rsidR="0004468A" w:rsidRDefault="0073222E">
      <w:pPr>
        <w:numPr>
          <w:ilvl w:val="0"/>
          <w:numId w:val="1"/>
        </w:numPr>
        <w:ind w:hanging="360"/>
      </w:pPr>
      <w:r>
        <w:t>Que el artículo 61 de la Ley General instituye que los lineamientos técnicos que emita el Sistema Nacional establecerán los formatos de publicación de la información para asegurar que la información sea veraz, confiable, oportuna, congruente, integr</w:t>
      </w:r>
      <w:r>
        <w:t xml:space="preserve">al, actualizada, accesible, comprensible, verificable. Y que estos lineamientos contemplarán la homologación en la presentación de la información a la que hace referencia el Título Quinto de la misma Ley por parte de los sujetos obligados.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el último</w:t>
      </w:r>
      <w:r>
        <w:t xml:space="preserve"> párrafo del artículo 65 de la Ley General dispone que se promoverá la homogeneidad y la estandarización de la información, a través de la emisión de lineamientos y de formatos por parte del Sistema Nacional.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el artículo 63 de la Ley General prevé q</w:t>
      </w:r>
      <w:r>
        <w:t>ue los organismos garantes, de oficio o a petición de los particulares, verificarán el cumplimiento que los sujetos obligados den a las disposiciones previstas en el Título Quinto de dicha Ley General; y que las denuncias presentadas por los particulares p</w:t>
      </w:r>
      <w:r>
        <w:t xml:space="preserve">odrán realizarse en cualquier momento, de conformidad con el procedimiento señalado en la Ley General.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el artículo 85 de la Ley General señala que los organismos garantes vigilarán que las obligaciones de transparencia que publiquen los sujetos obli</w:t>
      </w:r>
      <w:r>
        <w:t xml:space="preserve">gados cumplan con lo dispuesto en los artículos 70 a 83 de la Ley General y demás disposiciones aplicables.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 xml:space="preserve">Que el artículo 86 de la Ley General establece que las acciones de vigilancia se realizarán a través de la verificación virtual. Esta vigilancia </w:t>
      </w:r>
      <w:r>
        <w:t>surgirá de los resultados de la verificación que se lleve a cabo de manera oficiosa por los organismos garantes al portal de Internet de los sujetos obligados o de la Plataforma Nacional, ya sea de forma aleatoria o muestral</w:t>
      </w:r>
      <w:bookmarkStart w:id="0" w:name="_GoBack"/>
      <w:bookmarkEnd w:id="0"/>
      <w:r>
        <w:t xml:space="preserve"> y periódica.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el artículo</w:t>
      </w:r>
      <w:r>
        <w:t xml:space="preserve"> 87 de la Ley General prevé que la verificación tendrá por objeto revisar y constatar el debido cumplimiento a las obligaciones de transparencia en términos de lo previsto en los artículos 70 a 83 de esta Ley, según corresponda a cada sujeto obligado y dem</w:t>
      </w:r>
      <w:r>
        <w:t xml:space="preserve">ás disposiciones aplicables. </w:t>
      </w:r>
    </w:p>
    <w:p w:rsidR="0004468A" w:rsidRDefault="0073222E">
      <w:pPr>
        <w:spacing w:after="0" w:line="240" w:lineRule="auto"/>
        <w:ind w:left="0" w:right="0" w:firstLine="0"/>
        <w:jc w:val="right"/>
      </w:pPr>
      <w:r>
        <w:rPr>
          <w:b/>
        </w:rPr>
        <w:lastRenderedPageBreak/>
        <w:t xml:space="preserve"> </w:t>
      </w:r>
    </w:p>
    <w:p w:rsidR="0004468A" w:rsidRDefault="0073222E">
      <w:pPr>
        <w:spacing w:after="0" w:line="240" w:lineRule="auto"/>
        <w:ind w:left="434" w:right="0" w:firstLine="0"/>
        <w:jc w:val="left"/>
      </w:pPr>
      <w:r>
        <w:t xml:space="preserve"> </w:t>
      </w:r>
    </w:p>
    <w:p w:rsidR="0004468A" w:rsidRDefault="0073222E">
      <w:pPr>
        <w:numPr>
          <w:ilvl w:val="0"/>
          <w:numId w:val="1"/>
        </w:numPr>
        <w:ind w:hanging="360"/>
      </w:pPr>
      <w:r>
        <w:t xml:space="preserve">Que el artículo 88 de la Ley General establece el procedimiento de verificación que deben realizar los organismos garantes, en el ámbito de sus respectivas competencias. </w:t>
      </w:r>
    </w:p>
    <w:p w:rsidR="0004468A" w:rsidRDefault="0073222E">
      <w:pPr>
        <w:spacing w:after="0" w:line="240" w:lineRule="auto"/>
        <w:ind w:left="797" w:right="0" w:firstLine="0"/>
        <w:jc w:val="left"/>
      </w:pPr>
      <w:r>
        <w:t xml:space="preserve"> </w:t>
      </w:r>
    </w:p>
    <w:p w:rsidR="0004468A" w:rsidRDefault="0073222E">
      <w:pPr>
        <w:numPr>
          <w:ilvl w:val="0"/>
          <w:numId w:val="1"/>
        </w:numPr>
        <w:ind w:hanging="360"/>
      </w:pPr>
      <w:r>
        <w:t>Que el artículo 89 de la Ley General establece que cualquier persona podrá denunciar ante los organismos garantes la falta de publicación de las obligaciones de transparencia previstas en los artículos 70 a 83 de la Ley General y demás disposiciones aplica</w:t>
      </w:r>
      <w:r>
        <w:t xml:space="preserve">bles, en sus respectivos ámbitos de competencia.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 xml:space="preserve">Que por su parte el artículo 90 de la Ley General señala las etapas que integran el procedimiento de la denuncia. </w:t>
      </w:r>
    </w:p>
    <w:p w:rsidR="0004468A" w:rsidRDefault="0073222E">
      <w:pPr>
        <w:spacing w:after="0" w:line="240" w:lineRule="auto"/>
        <w:ind w:left="437" w:right="0" w:firstLine="0"/>
        <w:jc w:val="left"/>
      </w:pPr>
      <w:r>
        <w:t xml:space="preserve"> </w:t>
      </w:r>
    </w:p>
    <w:p w:rsidR="0004468A" w:rsidRDefault="0073222E">
      <w:pPr>
        <w:numPr>
          <w:ilvl w:val="0"/>
          <w:numId w:val="1"/>
        </w:numPr>
        <w:spacing w:after="0" w:line="237" w:lineRule="auto"/>
        <w:ind w:hanging="360"/>
      </w:pPr>
      <w:r>
        <w:t>Que el trece de abril de dos mil dieciséis, el Pleno del Consejo Nacional del Sistema N</w:t>
      </w:r>
      <w:r>
        <w:t xml:space="preserve">acional emitió los </w:t>
      </w:r>
      <w:r>
        <w:rPr>
          <w:i/>
        </w:rPr>
        <w:t xml:space="preserve">Lineamientos Técnicos Generales para la publicación, homologación y estandarización de la información de las obligaciones establecidas en el Título Quinto y en la fracción IV del artículo 31 de la Ley General de Transparencia y Acceso a </w:t>
      </w:r>
      <w:r>
        <w:rPr>
          <w:i/>
        </w:rPr>
        <w:t>la Información Pública, que deben de difundir los sujetos obligados en los portales de Internet y en la Plataforma Nacional de Transparencia</w:t>
      </w:r>
      <w:r>
        <w:t xml:space="preserve"> (en adelante Lineamientos Técnicos Generales), siendo publicados en el Diario Oficial de la Federación el cuatro de</w:t>
      </w:r>
      <w:r>
        <w:t xml:space="preserve"> mayo de dos mil dieciséis y entrando en vigor al día siguiente de su publicación.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de conformidad con lo dispuesto en el artículo Segundo Transitorio de los Lineamientos Técnicos Generales, a partir de su entrada en vigor se estableció un periodo de</w:t>
      </w:r>
      <w:r>
        <w:t xml:space="preserve"> seis meses para que los sujetos obligados del ámbito federal incorporen a sus portales de Internet y a la Plataforma Nacional de Transparencia, la información a la que se refieren los Capítulos I al IV del Título Quinto de la Ley General.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 xml:space="preserve">Que según lo </w:t>
      </w:r>
      <w:r>
        <w:t>establecido en el artículo Tercero Transitorio de los citados Lineamientos Técnicos Generales, una vez trascurrido el periodo de carga inicial de la información en sus portales de internet y en la Plataforma Nacional de Transparencia por parte de los sujet</w:t>
      </w:r>
      <w:r>
        <w:t>os obligados, los organismos garantes realizarían una primera verificación, con base en los criterios establecidos en los Lineamientos Técnicos Generales y bajo la normatividad de verificación que éstos mismos determinaran. Se abunda en que esta primera ve</w:t>
      </w:r>
      <w:r>
        <w:t xml:space="preserve">rificación no tendrá para los sujetos obligados efectos vinculantes con lo establecido en el artículo 88 del Capítulo VI de la Ley General, y se llevará a cabo de conformidad con las acciones de vigilancia que cada organismo garante determinase. </w:t>
      </w:r>
    </w:p>
    <w:p w:rsidR="0004468A" w:rsidRDefault="0073222E">
      <w:pPr>
        <w:spacing w:after="0" w:line="240" w:lineRule="auto"/>
        <w:ind w:left="0" w:right="0" w:firstLine="0"/>
        <w:jc w:val="right"/>
      </w:pPr>
      <w:r>
        <w:rPr>
          <w:b/>
        </w:rPr>
        <w:lastRenderedPageBreak/>
        <w:t xml:space="preserve"> </w:t>
      </w:r>
    </w:p>
    <w:p w:rsidR="0004468A" w:rsidRDefault="0073222E">
      <w:pPr>
        <w:spacing w:after="0" w:line="240" w:lineRule="auto"/>
        <w:ind w:left="437" w:right="0" w:firstLine="0"/>
        <w:jc w:val="left"/>
      </w:pPr>
      <w:r>
        <w:t xml:space="preserve"> </w:t>
      </w:r>
    </w:p>
    <w:p w:rsidR="0004468A" w:rsidRDefault="0073222E">
      <w:pPr>
        <w:numPr>
          <w:ilvl w:val="0"/>
          <w:numId w:val="1"/>
        </w:numPr>
        <w:ind w:hanging="360"/>
      </w:pPr>
      <w:r>
        <w:t>Que el veintiséis de octubre de dos mil dieciséis, fue sometido a discusión y aprobación del Consejo Nacional del Sistema Nacional, el Acuerdo por el cual se aprueba la modificación a los artículos Segundo y Cuarto transitorios de los Lineamientos Técnicos</w:t>
      </w:r>
      <w:r>
        <w:t xml:space="preserve"> Generales, para establecer un plazo adicional de seis meses a los originalmente establecidos, por lo que la fecha límite para la carga de la información relativa a las obligaciones de transparencia fue el 04 de mayo de 2017, siendo publicados en el Diario</w:t>
      </w:r>
      <w:r>
        <w:t xml:space="preserve"> Oficial de la Federación el dos de noviembre de dos mil dieciséis y entrando en vigor al día siguiente de su publicación. Dichos preceptos transitorios quedaron en los siguientes términos: </w:t>
      </w:r>
    </w:p>
    <w:p w:rsidR="0004468A" w:rsidRDefault="0073222E">
      <w:pPr>
        <w:spacing w:after="31" w:line="240" w:lineRule="auto"/>
        <w:ind w:left="77" w:right="0" w:firstLine="0"/>
        <w:jc w:val="left"/>
      </w:pPr>
      <w:r>
        <w:t xml:space="preserve"> </w:t>
      </w:r>
    </w:p>
    <w:p w:rsidR="0004468A" w:rsidRDefault="0073222E">
      <w:pPr>
        <w:spacing w:after="0" w:line="240" w:lineRule="auto"/>
        <w:ind w:left="0" w:right="0" w:firstLine="0"/>
        <w:jc w:val="center"/>
      </w:pPr>
      <w:r>
        <w:rPr>
          <w:sz w:val="20"/>
        </w:rPr>
        <w:t>“TRANSITORIOS</w:t>
      </w:r>
      <w:r>
        <w:rPr>
          <w:sz w:val="20"/>
        </w:rPr>
        <w:t xml:space="preserve"> </w:t>
      </w:r>
    </w:p>
    <w:p w:rsidR="0004468A" w:rsidRDefault="0073222E">
      <w:pPr>
        <w:spacing w:after="0" w:line="237" w:lineRule="auto"/>
        <w:ind w:left="1205" w:right="0" w:hanging="10"/>
      </w:pPr>
      <w:r>
        <w:rPr>
          <w:sz w:val="20"/>
        </w:rPr>
        <w:t xml:space="preserve">[...] </w:t>
      </w:r>
    </w:p>
    <w:p w:rsidR="0004468A" w:rsidRDefault="0073222E">
      <w:pPr>
        <w:spacing w:after="0" w:line="237" w:lineRule="auto"/>
        <w:ind w:left="1205" w:right="852" w:hanging="10"/>
      </w:pPr>
      <w:r>
        <w:rPr>
          <w:b/>
          <w:sz w:val="20"/>
        </w:rPr>
        <w:t>Segundo.</w:t>
      </w:r>
      <w:r>
        <w:rPr>
          <w:sz w:val="20"/>
        </w:rPr>
        <w:t xml:space="preserve"> A partir de la entrada en vigor de los presentes Lineamientos, </w:t>
      </w:r>
      <w:r>
        <w:rPr>
          <w:sz w:val="20"/>
          <w:u w:val="single" w:color="000000"/>
        </w:rPr>
        <w:t>se</w:t>
      </w:r>
      <w:r>
        <w:rPr>
          <w:sz w:val="20"/>
        </w:rPr>
        <w:t xml:space="preserve"> </w:t>
      </w:r>
      <w:r>
        <w:rPr>
          <w:sz w:val="20"/>
          <w:u w:val="single" w:color="000000"/>
        </w:rPr>
        <w:t>establece como fecha límite el 4 de mayo de 2017,</w:t>
      </w:r>
      <w:r>
        <w:rPr>
          <w:sz w:val="20"/>
        </w:rPr>
        <w:t xml:space="preserve"> para que los sujetos obligados de los ámbitos federal, estatal y municipal incorporen a sus portales de Internet y a la Plataforma Nacional</w:t>
      </w:r>
      <w:r>
        <w:rPr>
          <w:sz w:val="20"/>
        </w:rPr>
        <w:t xml:space="preserve">, la información a la que se refieren los Capítulos I al IV del Título Quinto de la Ley General, de conformidad con los criterios establecidos en los presentes lineamientos y en sus respectivos anexos. </w:t>
      </w:r>
    </w:p>
    <w:p w:rsidR="0004468A" w:rsidRDefault="0073222E">
      <w:pPr>
        <w:spacing w:after="0" w:line="240" w:lineRule="auto"/>
        <w:ind w:left="1210" w:right="0" w:firstLine="0"/>
        <w:jc w:val="left"/>
      </w:pPr>
      <w:r>
        <w:rPr>
          <w:sz w:val="20"/>
        </w:rPr>
        <w:t xml:space="preserve"> </w:t>
      </w:r>
    </w:p>
    <w:p w:rsidR="0004468A" w:rsidRDefault="0073222E">
      <w:pPr>
        <w:spacing w:after="0" w:line="237" w:lineRule="auto"/>
        <w:ind w:left="1205" w:right="852" w:hanging="10"/>
      </w:pPr>
      <w:r>
        <w:rPr>
          <w:sz w:val="20"/>
        </w:rPr>
        <w:t>En el caso de las fracciones V y VI del artículo 70</w:t>
      </w:r>
      <w:r>
        <w:rPr>
          <w:sz w:val="20"/>
        </w:rPr>
        <w:t xml:space="preserve"> de la Ley General, la incorporación de la información a que se refiere el párrafo anterior también será el 4 de mayo de 2017. </w:t>
      </w:r>
    </w:p>
    <w:p w:rsidR="0004468A" w:rsidRDefault="0073222E">
      <w:pPr>
        <w:spacing w:after="0" w:line="240" w:lineRule="auto"/>
        <w:ind w:left="1210" w:right="0" w:firstLine="0"/>
        <w:jc w:val="left"/>
      </w:pPr>
      <w:r>
        <w:rPr>
          <w:sz w:val="20"/>
        </w:rPr>
        <w:t xml:space="preserve"> </w:t>
      </w:r>
    </w:p>
    <w:p w:rsidR="0004468A" w:rsidRDefault="0073222E">
      <w:pPr>
        <w:spacing w:after="0" w:line="237" w:lineRule="auto"/>
        <w:ind w:left="1205" w:right="0" w:hanging="10"/>
      </w:pPr>
      <w:r>
        <w:rPr>
          <w:sz w:val="20"/>
        </w:rPr>
        <w:t xml:space="preserve">[...] </w:t>
      </w:r>
    </w:p>
    <w:p w:rsidR="0004468A" w:rsidRDefault="0073222E">
      <w:pPr>
        <w:spacing w:after="0" w:line="237" w:lineRule="auto"/>
        <w:ind w:left="437" w:right="852" w:firstLine="773"/>
      </w:pPr>
      <w:r>
        <w:rPr>
          <w:b/>
          <w:sz w:val="20"/>
        </w:rPr>
        <w:t>Cuarto.</w:t>
      </w:r>
      <w:r>
        <w:rPr>
          <w:sz w:val="20"/>
        </w:rPr>
        <w:t xml:space="preserve"> Los Organismos garantes desarrollarán las normativas complementarias que les corresponda para regular los proce</w:t>
      </w:r>
      <w:r>
        <w:rPr>
          <w:sz w:val="20"/>
        </w:rPr>
        <w:t xml:space="preserve">dimientos de verificación y vigilancia del cumplimiento de obligaciones, así como de denuncia ciudadana, referidos en los capítulos VI y VII del Título Quinto de la Ley General, </w:t>
      </w:r>
      <w:r>
        <w:rPr>
          <w:sz w:val="20"/>
          <w:u w:val="single" w:color="000000"/>
        </w:rPr>
        <w:t>a partir del día siguiente de la fecha límite referida en el artículo segundo</w:t>
      </w:r>
      <w:r>
        <w:rPr>
          <w:sz w:val="20"/>
        </w:rPr>
        <w:t xml:space="preserve"> </w:t>
      </w:r>
      <w:r>
        <w:rPr>
          <w:sz w:val="20"/>
          <w:u w:val="single" w:color="000000"/>
        </w:rPr>
        <w:t>transitorio</w:t>
      </w:r>
      <w:r>
        <w:rPr>
          <w:sz w:val="20"/>
        </w:rPr>
        <w:t>.”</w:t>
      </w:r>
      <w:r>
        <w:rPr>
          <w:sz w:val="20"/>
        </w:rPr>
        <w:t xml:space="preserve"> </w:t>
      </w:r>
      <w:r>
        <w:t xml:space="preserve"> </w:t>
      </w:r>
    </w:p>
    <w:p w:rsidR="0004468A" w:rsidRDefault="0073222E">
      <w:pPr>
        <w:numPr>
          <w:ilvl w:val="0"/>
          <w:numId w:val="2"/>
        </w:numPr>
        <w:ind w:hanging="360"/>
      </w:pPr>
      <w:r>
        <w:t>Que el veintiséis de octubre de dos mil dieciséis, el Consejo Nacional del Sistema Nacional aprobó el Acuerdo por el cual se realizan modificaciones a los formatos establecidos en los Anexos de los Lineamientos Técnicos Generales, siendo pu</w:t>
      </w:r>
      <w:r>
        <w:t>blicados en el Diario Oficial de la Federación el diez de noviembre de dos mil dieciséis y entrando en vigor al día siguiente de su publicación.</w:t>
      </w:r>
      <w:r>
        <w:rPr>
          <w:rFonts w:ascii="Calibri" w:eastAsia="Calibri" w:hAnsi="Calibri" w:cs="Calibri"/>
          <w:sz w:val="22"/>
        </w:rPr>
        <w:t xml:space="preserve"> </w:t>
      </w:r>
      <w:r>
        <w:t>Las modificaciones realizadas a los formatos, se resumen en 19 ajustes a los Anexos de los Lineamientos Técnico</w:t>
      </w:r>
      <w:r>
        <w:t xml:space="preserve">s Generales: 1 relacionado con la supresión de un criterio sustantivo; 1 consistente en modificar la redacción de un criterio sustantivo para evitar confusiones en la carga de información y, 17 son ajustes en formatos (adición, supresión y cambio de lugar </w:t>
      </w:r>
      <w:r>
        <w:t xml:space="preserve">de columnas), para hacerlos consistentes con los criterios correspondientes. </w:t>
      </w:r>
    </w:p>
    <w:p w:rsidR="0004468A" w:rsidRDefault="0073222E">
      <w:pPr>
        <w:spacing w:after="0" w:line="240" w:lineRule="auto"/>
        <w:ind w:left="0" w:right="0" w:firstLine="0"/>
        <w:jc w:val="right"/>
      </w:pPr>
      <w:r>
        <w:rPr>
          <w:b/>
        </w:rPr>
        <w:t xml:space="preserve"> </w:t>
      </w:r>
    </w:p>
    <w:p w:rsidR="0004468A" w:rsidRDefault="0073222E">
      <w:pPr>
        <w:spacing w:after="0" w:line="240" w:lineRule="auto"/>
        <w:ind w:left="77" w:right="0" w:firstLine="0"/>
        <w:jc w:val="left"/>
      </w:pPr>
      <w:r>
        <w:t xml:space="preserve"> </w:t>
      </w:r>
    </w:p>
    <w:p w:rsidR="0004468A" w:rsidRDefault="0073222E">
      <w:pPr>
        <w:numPr>
          <w:ilvl w:val="0"/>
          <w:numId w:val="2"/>
        </w:numPr>
        <w:ind w:hanging="360"/>
      </w:pPr>
      <w:r>
        <w:lastRenderedPageBreak/>
        <w:t>Que el cuatro de abril de dos mil diecisiete, el Consejo Nacional del Sistema Nacional aprobó el Acuerdo mediante el cual se reforma el Anexo V de los Lineamientos Técnicos Generales, correspondiente al artículo 74, fracción I, incisos d, f, j, m y n, de l</w:t>
      </w:r>
      <w:r>
        <w:t>a Ley General, relacionados con las obligaciones de transparencia específicas aplicables al Instituto Nacional Electoral y a los organismos públicos electorales de las entidades federativas, siendo publicados en el Diario Oficial de la Federación el veinti</w:t>
      </w:r>
      <w:r>
        <w:t xml:space="preserve">séis de abril de dos mil diecisiete y entrando en vigor al día siguiente de su publicación. </w:t>
      </w:r>
    </w:p>
    <w:p w:rsidR="0004468A" w:rsidRDefault="0073222E">
      <w:pPr>
        <w:spacing w:after="0" w:line="240" w:lineRule="auto"/>
        <w:ind w:left="77" w:right="0" w:firstLine="0"/>
        <w:jc w:val="left"/>
      </w:pPr>
      <w:r>
        <w:t xml:space="preserve"> </w:t>
      </w:r>
    </w:p>
    <w:p w:rsidR="0004468A" w:rsidRDefault="0073222E">
      <w:pPr>
        <w:numPr>
          <w:ilvl w:val="0"/>
          <w:numId w:val="2"/>
        </w:numPr>
        <w:ind w:hanging="360"/>
      </w:pPr>
      <w:r>
        <w:t>Que el tres de mayo de dos mil diecisiete, fue sometido a discusión y aprobación del Consejo Nacional del Sistema Nacional el Acuerdo mediante el cual se aprueba</w:t>
      </w:r>
      <w:r>
        <w:t>n las Directrices para llevar acabo la verificación diagnóstica establecida en el artículo Tercero Transitorio de los Lineamientos Técnicos Generales; así como la entrada en vigor de la denuncia  por incumplimientos a las obligaciones de transparencia, sie</w:t>
      </w:r>
      <w:r>
        <w:t xml:space="preserve">ndo publicados en el Diario Oficial de la Federación el once de mayo de dos mil diecisiete y entrando en vigor al día siguiente de su publicación. </w:t>
      </w:r>
    </w:p>
    <w:p w:rsidR="0004468A" w:rsidRDefault="0073222E">
      <w:pPr>
        <w:spacing w:after="0" w:line="240" w:lineRule="auto"/>
        <w:ind w:left="437" w:right="0" w:firstLine="0"/>
        <w:jc w:val="left"/>
      </w:pPr>
      <w:r>
        <w:t xml:space="preserve"> </w:t>
      </w:r>
    </w:p>
    <w:p w:rsidR="0004468A" w:rsidRDefault="0073222E">
      <w:pPr>
        <w:numPr>
          <w:ilvl w:val="0"/>
          <w:numId w:val="2"/>
        </w:numPr>
        <w:ind w:hanging="360"/>
      </w:pPr>
      <w:r>
        <w:t xml:space="preserve">Que para el Consejo Nacional, fue necesario establecer dichas Directrices que permitieron llevar acabo la </w:t>
      </w:r>
      <w:r>
        <w:t>verificación diagnóstica, así como la fecha de entrada en vigor de la denuncia por incumplimiento a las obligaciones de transparencia, a efecto de dar certidumbre a los sujetos obligados sobre los datos a informar y por otra parte a los propios usuarios so</w:t>
      </w:r>
      <w:r>
        <w:t xml:space="preserve">bre la información que debe estar disponible.  </w:t>
      </w:r>
    </w:p>
    <w:p w:rsidR="0004468A" w:rsidRDefault="0073222E">
      <w:pPr>
        <w:spacing w:after="0" w:line="240" w:lineRule="auto"/>
        <w:ind w:left="360" w:right="0" w:firstLine="0"/>
        <w:jc w:val="left"/>
      </w:pPr>
      <w:r>
        <w:t xml:space="preserve"> </w:t>
      </w:r>
    </w:p>
    <w:p w:rsidR="0004468A" w:rsidRDefault="0073222E">
      <w:pPr>
        <w:ind w:left="360" w:firstLine="0"/>
      </w:pPr>
      <w:r>
        <w:t>Más aún, cuando la verificación diagnóstica hizo posible que los organismos garantes constataran el cumplimiento de las obligaciones de transparencia a cargo de los sujetos obligados de su respectiva compet</w:t>
      </w:r>
      <w:r>
        <w:t>encia, con lo que se pudieron detectar las áreas de oportunidad de cada uno de ellos para dar cabal cumplimiento a las obligaciones de transparencia previstas en la Ley General, así como para que el Sistema Nacional de Transparencia estuviera en aptitud de</w:t>
      </w:r>
      <w:r>
        <w:t xml:space="preserve"> realizar los posibles ajustes y modificaciones a los Lineamientos Técnicos Generales. </w:t>
      </w:r>
    </w:p>
    <w:p w:rsidR="0004468A" w:rsidRDefault="0073222E">
      <w:pPr>
        <w:spacing w:after="0" w:line="240" w:lineRule="auto"/>
        <w:ind w:left="360" w:right="0" w:firstLine="0"/>
        <w:jc w:val="left"/>
      </w:pPr>
      <w:r>
        <w:t xml:space="preserve"> </w:t>
      </w:r>
    </w:p>
    <w:p w:rsidR="0004468A" w:rsidRDefault="0073222E">
      <w:pPr>
        <w:ind w:left="360" w:firstLine="0"/>
      </w:pPr>
      <w:r>
        <w:t>Asimismo, los criterios y los formatos de acopio establecidos en dichos Lineamientos Técnicos Generales son los que hacen posible homologar la organización y visualiz</w:t>
      </w:r>
      <w:r>
        <w:t>ación de la información pública para, de este modo, garantizar y facilitar a la ciudadanía el acceso a la información pública. De igual forma, dichos criterios son útiles para que los organismos garantes, bajo el principio de certeza, analicen y verifiquen</w:t>
      </w:r>
      <w:r>
        <w:t xml:space="preserve"> la información publicada a fin de </w:t>
      </w:r>
      <w:r>
        <w:rPr>
          <w:b/>
        </w:rPr>
        <w:t xml:space="preserve"> </w:t>
      </w:r>
      <w:r>
        <w:t xml:space="preserve">determinar si los sujetos obligados cumplen con su obligación de difundir información sin que medie solicitud alguna.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lastRenderedPageBreak/>
        <w:t>Que de acuerdo con los numerales 2 y 4, del Apartado A), de las Directrices de Verificación Diagnós</w:t>
      </w:r>
      <w:r>
        <w:t xml:space="preserve">tica, durante el periodo comprendido del 8 de mayo al 14 de agosto de dos mil diecisiete, los organismos garantes realizaron la primera verificación diagnóstica, se insiste, para detectar las áreas de oportunidad de cada sujeto obligado y estar en aptitud </w:t>
      </w:r>
      <w:r>
        <w:t xml:space="preserve">de realizar los ajustes y modificaciones a los Lineamientos Técnicos Generales y los criterios respectivos por parte del Sistema Nacional de Transparencia.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de conformidad con el numeral 5, del Apartado A), de las Directrices de Verificación Diagnós</w:t>
      </w:r>
      <w:r>
        <w:t xml:space="preserve">tica, una vez concluida dicha fase de la verificación diagnóstica, y durante el periodo comprendido del 15 al 21 de agosto de dos mil diecisiete, cada organismo garante remitió a la Presidencia del Consejo Nacional del Sistema Nacional de Transparencia el </w:t>
      </w:r>
      <w:r>
        <w:t>documento en donde formularon las propuestas de ajustes y modificación a los Lineamientos Técnicos Generales, basados en los resultados y observaciones de los sujetos obligados de su entidad o ámbito de actuación, en el cual reflejaron la posición adoptada</w:t>
      </w:r>
      <w:r>
        <w:t xml:space="preserve"> por cada Pleno.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 xml:space="preserve">Que se recibieron </w:t>
      </w:r>
      <w:r>
        <w:rPr>
          <w:b/>
        </w:rPr>
        <w:t>3,228</w:t>
      </w:r>
      <w:r>
        <w:t xml:space="preserve"> observaciones y/o propuestas de ajustes realizadas por los organismos garantes y los sujetos obligados de todo el país. Las propuestas enviadas fueron: 1) De carácter general, relacionadas con las políticas y di</w:t>
      </w:r>
      <w:r>
        <w:t xml:space="preserve">sposiciones generales de los Lineamientos Técnicos; y 2) Propuestas específicas, de ajuste a criterios o formatos por cada artículo o fracción de la Ley General.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para dar cumplimiento al numeral 6, del Apartado A), de las Directrices de Verificación Diagnóstica, el 13 de noviembre de dos mil diecisiete, una vez recibidas las propuestas de ajustes formuladas por los organismos garantes, la Presidencia del Consej</w:t>
      </w:r>
      <w:r>
        <w:t>o Nacional del Sistema Nacional de Transparencia las remitió a la Comisión de Indicadores, Evaluación e Investigación del SNT (CIEI), para su análisis, procesamiento y dictaminación correspondientes, en atención a las facultades y competencia con que cuent</w:t>
      </w:r>
      <w:r>
        <w:t xml:space="preserve">a dicha Comisión. </w:t>
      </w:r>
    </w:p>
    <w:p w:rsidR="0004468A" w:rsidRDefault="0073222E">
      <w:pPr>
        <w:spacing w:after="0" w:line="240" w:lineRule="auto"/>
        <w:ind w:left="360" w:right="0" w:firstLine="0"/>
        <w:jc w:val="left"/>
      </w:pPr>
      <w:r>
        <w:t xml:space="preserve"> </w:t>
      </w:r>
      <w:r>
        <w:tab/>
        <w:t xml:space="preserve"> </w:t>
      </w:r>
    </w:p>
    <w:p w:rsidR="0004468A" w:rsidRDefault="0073222E">
      <w:pPr>
        <w:numPr>
          <w:ilvl w:val="0"/>
          <w:numId w:val="2"/>
        </w:numPr>
        <w:ind w:hanging="360"/>
      </w:pPr>
      <w:r>
        <w:t xml:space="preserve">Que el día 30 de noviembre de 2017, la Comisión de Indicadores, Evaluación e </w:t>
      </w:r>
    </w:p>
    <w:p w:rsidR="0004468A" w:rsidRDefault="0073222E">
      <w:pPr>
        <w:spacing w:line="246" w:lineRule="auto"/>
        <w:ind w:left="355" w:right="-15" w:hanging="10"/>
        <w:jc w:val="left"/>
      </w:pPr>
      <w:r>
        <w:t xml:space="preserve">Investigación, celebró sesión ordinaria en la cual fue sometido a discusión y </w:t>
      </w:r>
      <w:r>
        <w:rPr>
          <w:b/>
        </w:rPr>
        <w:t xml:space="preserve"> </w:t>
      </w:r>
      <w:r>
        <w:t>aprobación el Dictamen</w:t>
      </w:r>
      <w:r>
        <w:rPr>
          <w:vertAlign w:val="superscript"/>
        </w:rPr>
        <w:footnoteReference w:id="1"/>
      </w:r>
      <w:r>
        <w:t xml:space="preserve"> por el que se aprueban las propuestas de modificación a los Lineamientos técnicos generales, así como los criterios y formatos contenidos en los anexos de los propios lineamientos; asimismo se propuso modificar las Directrices del Pleno del Consejo Nacion</w:t>
      </w:r>
      <w:r>
        <w:t xml:space="preserve">al del Sistema Nacional de </w:t>
      </w:r>
      <w:r>
        <w:lastRenderedPageBreak/>
        <w:t>Transparencia, Acceso a la Información Pública y Protección de Datos Personales en materia de Verificación Diagnóstica de las obligaciones de transparencia y atención a la Denuncia por incumplimiento a las obligaciones de transpa</w:t>
      </w:r>
      <w:r>
        <w:t xml:space="preserve">rencia. En la discusión de dicha sesión se plantearon puntos adicionales a la propuesta original del Dictamen, los cuales se resumen en los siguientes puntos: </w:t>
      </w:r>
    </w:p>
    <w:p w:rsidR="0004468A" w:rsidRDefault="0073222E">
      <w:pPr>
        <w:spacing w:after="14" w:line="240" w:lineRule="auto"/>
        <w:ind w:left="360" w:right="0" w:firstLine="0"/>
        <w:jc w:val="left"/>
      </w:pPr>
      <w:r>
        <w:t xml:space="preserve"> </w:t>
      </w:r>
    </w:p>
    <w:p w:rsidR="0004468A" w:rsidRDefault="0073222E">
      <w:pPr>
        <w:numPr>
          <w:ilvl w:val="1"/>
          <w:numId w:val="2"/>
        </w:numPr>
        <w:ind w:hanging="360"/>
      </w:pPr>
      <w:r>
        <w:t>Establecer que los organismos garantes de las entidades federativas podrán realizar la configu</w:t>
      </w:r>
      <w:r>
        <w:t>ración de las modificaciones a los Lineamientos Técnicos Generales en el Sistema de Portales de Obligaciones de Transparencia una vez que el INAI realice la configuración que le corresponde como administrador general de la Plataforma Nacional de Transparen</w:t>
      </w:r>
      <w:r>
        <w:t xml:space="preserve">cia. </w:t>
      </w:r>
    </w:p>
    <w:p w:rsidR="0004468A" w:rsidRDefault="0073222E">
      <w:pPr>
        <w:spacing w:after="14" w:line="240" w:lineRule="auto"/>
        <w:ind w:left="1080" w:right="0" w:firstLine="0"/>
        <w:jc w:val="left"/>
      </w:pPr>
      <w:r>
        <w:t xml:space="preserve"> </w:t>
      </w:r>
    </w:p>
    <w:p w:rsidR="0004468A" w:rsidRDefault="0073222E">
      <w:pPr>
        <w:numPr>
          <w:ilvl w:val="1"/>
          <w:numId w:val="2"/>
        </w:numPr>
        <w:ind w:hanging="360"/>
      </w:pPr>
      <w:r>
        <w:t>Asimismo, se pidió hacer mención de que los organismos garantes podrán realizar las adecuaciones a las tablas de aplicabilidad, que en su caso derivasen de la modificación a los Lineamientos Técnicos Generales, y especificar el plazo en el cual deb</w:t>
      </w:r>
      <w:r>
        <w:t xml:space="preserve">erá de llevarse a cabo dichas adecuaciones, proponiéndose que podía ser dentro de los mismos dos meses en que los organismos garantes realizarán la configuración en el SIPOT. </w:t>
      </w:r>
    </w:p>
    <w:p w:rsidR="0004468A" w:rsidRDefault="0073222E">
      <w:pPr>
        <w:spacing w:after="14" w:line="240" w:lineRule="auto"/>
        <w:ind w:left="1080" w:right="0" w:firstLine="0"/>
        <w:jc w:val="left"/>
      </w:pPr>
      <w:r>
        <w:t xml:space="preserve"> </w:t>
      </w:r>
    </w:p>
    <w:p w:rsidR="0004468A" w:rsidRDefault="0073222E">
      <w:pPr>
        <w:numPr>
          <w:ilvl w:val="1"/>
          <w:numId w:val="2"/>
        </w:numPr>
        <w:ind w:hanging="360"/>
      </w:pPr>
      <w:r>
        <w:t>Finalmente, el Instituto Nacional de Estadística y Geografía (INEGI) retoma la</w:t>
      </w:r>
      <w:r>
        <w:t xml:space="preserve"> propuesta</w:t>
      </w:r>
      <w:r>
        <w:rPr>
          <w:vertAlign w:val="superscript"/>
        </w:rPr>
        <w:footnoteReference w:id="2"/>
      </w:r>
      <w:r>
        <w:t xml:space="preserve"> que había planteado desde un inicio (como sujeto obligado federal) respecto del Artículo 70, fracción XXX que está relacionada con estadísticas. La propuesta la hace consistir en que se retome no necesariamente un vínculo electrónico, pero sí u</w:t>
      </w:r>
      <w:r>
        <w:t xml:space="preserve">n formato en el que esto sea más sencillo, ya que la obligación establece estadísticas y las variables en sí mismas no serían las estadísticas.  </w:t>
      </w:r>
    </w:p>
    <w:p w:rsidR="0004468A" w:rsidRDefault="0073222E">
      <w:pPr>
        <w:spacing w:after="0" w:line="240" w:lineRule="auto"/>
        <w:ind w:left="797" w:right="0" w:firstLine="0"/>
        <w:jc w:val="left"/>
      </w:pPr>
      <w:r>
        <w:t xml:space="preserve"> </w:t>
      </w:r>
    </w:p>
    <w:p w:rsidR="0004468A" w:rsidRDefault="0073222E">
      <w:pPr>
        <w:spacing w:after="0" w:line="240" w:lineRule="auto"/>
        <w:ind w:left="0" w:right="0" w:firstLine="0"/>
        <w:jc w:val="right"/>
      </w:pPr>
      <w:r>
        <w:rPr>
          <w:b/>
        </w:rPr>
        <w:t xml:space="preserve"> </w:t>
      </w:r>
    </w:p>
    <w:p w:rsidR="0004468A" w:rsidRDefault="0073222E">
      <w:pPr>
        <w:ind w:left="1070" w:right="0" w:firstLine="0"/>
      </w:pPr>
      <w:r>
        <w:t>La propuesta del INEGI se aceptó, pero no en términos planteados, pues esto implicaría solamente tener una</w:t>
      </w:r>
      <w:r>
        <w:t xml:space="preserve"> liga electrónica, cuando en la versión actual de los Lineamientos Técnicos Generales no se pide que se vacíe a los formatos las bases de datos del INEGI, sino que sólo se publiquen los temas y variables. De cualquier forma, los hipervínculos a su respecti</w:t>
      </w:r>
      <w:r>
        <w:t xml:space="preserve">va página están ya considerados. La manera en la que se impactó el cambio propuesto por el INEGI fue mediante la modificación de los criterios sustantivos 3, decía </w:t>
      </w:r>
      <w:r>
        <w:rPr>
          <w:i/>
        </w:rPr>
        <w:t>Listado con las denominaciones temáticas de las estadísticas</w:t>
      </w:r>
      <w:r>
        <w:t xml:space="preserve">, ahora dice: </w:t>
      </w:r>
      <w:r>
        <w:lastRenderedPageBreak/>
        <w:t>Tema y el criterio</w:t>
      </w:r>
      <w:r>
        <w:t xml:space="preserve"> 6, decía </w:t>
      </w:r>
      <w:r>
        <w:rPr>
          <w:i/>
        </w:rPr>
        <w:t>Descripción de variables</w:t>
      </w:r>
      <w:r>
        <w:t xml:space="preserve">, ahora dice: Hipervínculo al documento en el cual se describan las variables.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como consecuencia de la revisión y análisis realizado al cúmulo de observaciones y/o propuestas (3,228) enviadas por los organismos garantes y los sujetos obligados federales y de las Entidades Federativas; y, en apego a lo establecido en el numeral 7,</w:t>
      </w:r>
      <w:r>
        <w:t xml:space="preserve"> del Apartado A), de las Directrices de Verificación Diagnóstica, el 05 de diciembre de dos mil diecisiete la Comisión de Indicadores, Evaluación e Investigación presentó al Pleno del Consejo Nacional del Sistema Nacional de Transparencia, a través de la P</w:t>
      </w:r>
      <w:r>
        <w:t xml:space="preserve">residencia del Consejo Nacional, el </w:t>
      </w:r>
    </w:p>
    <w:p w:rsidR="0004468A" w:rsidRDefault="0073222E">
      <w:pPr>
        <w:ind w:left="360" w:firstLine="0"/>
      </w:pPr>
      <w:r>
        <w:t>Dictamen sobre las propuestas de modificación a los Lineamientos Técnicos Generales, identificando aquellos casos en donde prevalecían opiniones divergentes para que este Consejo Nacional del Sistema Nacional de Transpa</w:t>
      </w:r>
      <w:r>
        <w:t xml:space="preserve">rencia tomara las determinaciones conducentes.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en tal sentido, los integrantes de este Consejo Nacional comparten en general las razones planteadas en el Dictamen de la Comisión de Indicadores, Evaluación e Investigación Jurídica del Sistema Naciona</w:t>
      </w:r>
      <w:r>
        <w:t xml:space="preserve">l de Transparencia, en cuanto a que resulta viable contar con un instrumento normativo que dé certeza a los sujetos obligados de la forma y términos en que deberán publicar la información relativa a las obligaciones de transparencia y a las personas de la </w:t>
      </w:r>
      <w:r>
        <w:t xml:space="preserve">información que deberá estar publicada y a su disposición.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 xml:space="preserve">Que para los integrantes del Consejo Nacional del Sistema Nacional de </w:t>
      </w:r>
    </w:p>
    <w:p w:rsidR="0004468A" w:rsidRDefault="0073222E">
      <w:pPr>
        <w:ind w:left="360" w:firstLine="0"/>
      </w:pPr>
      <w:r>
        <w:t>Transparencia, es importante señalar que de conformidad con la Ley General de Transparencia, la verificación que realicen l</w:t>
      </w:r>
      <w:r>
        <w:t>os organismos garantes, en el ámbito de sus respectivas competencias, para constatar el debido cumplimiento de las obligaciones de transparencia, debe sujetarse a una serie de alcances o contenidos, como son la de constatar que la información esté completa</w:t>
      </w:r>
      <w:r>
        <w:t xml:space="preserve">, publicada y actualizada en tiempo y forma; que se emita un dictamen en el que podrán determinar que el sujeto obligado se ajusta a lo establecido por la Ley General y demás disposiciones, o contrariamente determinar que existe incumplimiento a lo </w:t>
      </w:r>
      <w:r>
        <w:rPr>
          <w:b/>
        </w:rPr>
        <w:t xml:space="preserve"> </w:t>
      </w:r>
      <w:r>
        <w:t>previs</w:t>
      </w:r>
      <w:r>
        <w:t>to por la Ley y demás normatividad aplicable, en cuyo caso formulará los requerimientos que procedan a efecto de que el sujeto obligado subsane las inconsistencias detectadas dentro de un plazo no mayor a veinte días; que el sujeto obligado deberá informar</w:t>
      </w:r>
      <w:r>
        <w:t xml:space="preserve"> al organismo garante sobre el cumplimento de los requerimientos del dictamen, y que los Organismos garantes verifiquen el cumplimiento a la resolución una vez transcurrido el plazo y si consideran que se dio cumplimiento a los requerimientos del dictamen,</w:t>
      </w:r>
      <w:r>
        <w:t xml:space="preserve"> se emitirá un acuerdo de cumplimiento.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lastRenderedPageBreak/>
        <w:t>Que por ello, en términos de las disposiciones aplicables, se previó la realización de una primera verificación diagnostica por parte de los organismos garantes del país, por lo cual el Consejo Nacional del SNT, c</w:t>
      </w:r>
      <w:r>
        <w:t xml:space="preserve">onsidero oportuno emitir las Directrices que permitirán llevar acabo la verificación diagnóstica establecida en el artículo Tercero Transitorio de los Lineamientos Técnicos Generales, así como la fecha de entrada en vigor de la denuncia por incumplimiento </w:t>
      </w:r>
      <w:r>
        <w:t xml:space="preserve">a las obligaciones de transparencia. Esto a efecto de dar certidumbre a los sujetos obligados sobre los datos a informar y por otra parte a los propios usuarios sobre la información que debe estar disponible.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la verificación diagnóstica hizo posible</w:t>
      </w:r>
      <w:r>
        <w:t xml:space="preserve"> que los organismos garantes constaten el cumplimiento de las obligaciones de transparencia a cargo de los sujetos obligados de su respectiva competencia, con lo que se podrán detectar las áreas de oportunidad de cada uno de ellos para dar cabal cumplimien</w:t>
      </w:r>
      <w:r>
        <w:t>to a las obligaciones de transparencia previstas en la Ley General, así como para que el Sistema Nacional de Transparencia estuviera en aptitud de realizar los posibles ajustes y modificaciones a los Lineamientos Técnicos Generales, ello basado en los resu</w:t>
      </w:r>
      <w:r>
        <w:t xml:space="preserve">ltados y observaciones de las verificaciones diagnósticas llevadas a cabo. </w:t>
      </w:r>
    </w:p>
    <w:p w:rsidR="0004468A" w:rsidRDefault="0073222E">
      <w:pPr>
        <w:spacing w:after="0" w:line="240" w:lineRule="auto"/>
        <w:ind w:left="360" w:right="0" w:firstLine="0"/>
        <w:jc w:val="left"/>
      </w:pPr>
      <w:r>
        <w:t xml:space="preserve"> </w:t>
      </w:r>
    </w:p>
    <w:p w:rsidR="0004468A" w:rsidRDefault="0073222E">
      <w:pPr>
        <w:ind w:left="360" w:firstLine="0"/>
      </w:pPr>
      <w:r>
        <w:t>Considerando que los criterios y los formatos de acopio establecidos en dichos Lineamientos Técnicos Generales son los que hacen posible homologar la organización y visualización</w:t>
      </w:r>
      <w:r>
        <w:t xml:space="preserve"> de la información pública para, de este modo, garantizar y facilitar a la ciudadanía el acceso a la información pública.  </w:t>
      </w:r>
    </w:p>
    <w:p w:rsidR="0004468A" w:rsidRDefault="0073222E">
      <w:pPr>
        <w:spacing w:after="0" w:line="240" w:lineRule="auto"/>
        <w:ind w:left="360" w:right="0" w:firstLine="0"/>
        <w:jc w:val="left"/>
      </w:pPr>
      <w:r>
        <w:t xml:space="preserve"> </w:t>
      </w:r>
    </w:p>
    <w:p w:rsidR="0004468A" w:rsidRDefault="0073222E">
      <w:pPr>
        <w:ind w:left="360" w:firstLine="0"/>
      </w:pPr>
      <w:r>
        <w:t>Además de que los criterios referidos, son de gran utilidad para que los organismos garantes, bajo el principio de certeza, analic</w:t>
      </w:r>
      <w:r>
        <w:t xml:space="preserve">en y verifiquen la información publicada a fin de determinar si los sujetos obligados cumplen con su obligación de difundir información sin que medie solicitud alguna.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Luego entonces, la</w:t>
      </w:r>
      <w:r>
        <w:rPr>
          <w:sz w:val="22"/>
        </w:rPr>
        <w:t>s</w:t>
      </w:r>
      <w:r>
        <w:t xml:space="preserve"> presentes modificaciones planteada por la Comisión de </w:t>
      </w:r>
    </w:p>
    <w:p w:rsidR="0004468A" w:rsidRDefault="0073222E">
      <w:pPr>
        <w:spacing w:line="246" w:lineRule="auto"/>
        <w:ind w:left="355" w:right="-15" w:hanging="10"/>
        <w:jc w:val="left"/>
      </w:pPr>
      <w:r>
        <w:t>Indicadore</w:t>
      </w:r>
      <w:r>
        <w:t xml:space="preserve">s, son parte de las fases, etapas o proceso previsto en las Directrices </w:t>
      </w:r>
      <w:r>
        <w:rPr>
          <w:b/>
        </w:rPr>
        <w:t xml:space="preserve"> </w:t>
      </w:r>
      <w:r>
        <w:t>antes invocadas, y son el resultado de la detección de las áreas de oportunidad para que los sujetos obligados puedan dar cabal cumplimiento a las obligaciones de transparencia a su c</w:t>
      </w:r>
      <w:r>
        <w:t xml:space="preserve">argo, previstas en la Ley General de Transparencia. De ahí que los integrantes del Consejo Nacional compartan el contenido y alcance del Dictamen de la Comisión de Indicadores, Evaluación e Investigación del SNT. </w:t>
      </w:r>
    </w:p>
    <w:p w:rsidR="0004468A" w:rsidRDefault="0073222E">
      <w:pPr>
        <w:spacing w:after="0" w:line="240" w:lineRule="auto"/>
        <w:ind w:left="77" w:right="0" w:firstLine="0"/>
        <w:jc w:val="left"/>
      </w:pPr>
      <w:r>
        <w:t xml:space="preserve"> </w:t>
      </w:r>
      <w:r>
        <w:rPr>
          <w:rFonts w:ascii="Calibri" w:eastAsia="Calibri" w:hAnsi="Calibri" w:cs="Calibri"/>
        </w:rPr>
        <w:t xml:space="preserve"> </w:t>
      </w:r>
    </w:p>
    <w:p w:rsidR="0004468A" w:rsidRDefault="0073222E">
      <w:pPr>
        <w:numPr>
          <w:ilvl w:val="0"/>
          <w:numId w:val="2"/>
        </w:numPr>
        <w:ind w:hanging="360"/>
      </w:pPr>
      <w:r>
        <w:t xml:space="preserve">Además, este Consejo Nacional coincide con la propuesta planteada, ya que el objetivo primordial y último es mejorar los criterios y los formatos con el objeto de hacerlos más accesibles para su cargo, para su llenado por los sujetos obligados </w:t>
      </w:r>
      <w:r>
        <w:lastRenderedPageBreak/>
        <w:t>y también pa</w:t>
      </w:r>
      <w:r>
        <w:t>ra la información que van a ver los particulares en el SIPOT o en los portales de los sujetos obligados.</w:t>
      </w:r>
      <w:r>
        <w:rPr>
          <w:rFonts w:ascii="Calibri" w:eastAsia="Calibri" w:hAnsi="Calibri" w:cs="Calibri"/>
        </w:rPr>
        <w:t xml:space="preserve"> </w:t>
      </w:r>
    </w:p>
    <w:p w:rsidR="0004468A" w:rsidRDefault="0073222E">
      <w:pPr>
        <w:spacing w:after="0" w:line="240" w:lineRule="auto"/>
        <w:ind w:left="360" w:right="0" w:firstLine="0"/>
        <w:jc w:val="left"/>
      </w:pPr>
      <w:r>
        <w:rPr>
          <w:rFonts w:ascii="Calibri" w:eastAsia="Calibri" w:hAnsi="Calibri" w:cs="Calibri"/>
        </w:rPr>
        <w:t xml:space="preserve"> </w:t>
      </w:r>
    </w:p>
    <w:p w:rsidR="0004468A" w:rsidRDefault="0073222E">
      <w:pPr>
        <w:ind w:left="360" w:firstLine="0"/>
      </w:pPr>
      <w:r>
        <w:t xml:space="preserve">En efecto, la verificación diagnóstica de las obligaciones de transparencia, realizada por el INAI y los organismos garantes de las entidades federativas, permitió evaluar los problemas de los sujetos obligados para cargar la información, relacionados con </w:t>
      </w:r>
      <w:r>
        <w:t>las políticas generales de los lineamientos, los criterios y los formatos. Y que de esa evaluación diagnostica, se derivaron muchas recomendaciones, observaciones, sugerencias, peticiones para mejorar el SIPOT y la carga de información en la plataforma. Si</w:t>
      </w:r>
      <w:r>
        <w:t xml:space="preserve">endo el caso, que entre las principales observaciones se encuentran las relacionadas con criterios y formatos. </w:t>
      </w:r>
    </w:p>
    <w:p w:rsidR="0004468A" w:rsidRDefault="0073222E">
      <w:pPr>
        <w:spacing w:after="0" w:line="240" w:lineRule="auto"/>
        <w:ind w:left="360" w:right="0" w:firstLine="0"/>
        <w:jc w:val="left"/>
      </w:pPr>
      <w:r>
        <w:t xml:space="preserve"> </w:t>
      </w:r>
    </w:p>
    <w:p w:rsidR="0004468A" w:rsidRDefault="0073222E">
      <w:pPr>
        <w:ind w:left="360" w:firstLine="0"/>
      </w:pPr>
      <w:r>
        <w:t>Incluso, como ya se ha hecho del conocimiento en otras ocasiones, hay una nueva versión del SIPOT con mejoras, que lo que hace es facilitar la</w:t>
      </w:r>
      <w:r>
        <w:t xml:space="preserve"> carga de información haciéndola más rápida, eso con base también en las sugerencias que han dado los sujetos obligados y sobre todo los órganos garantes, a la luz de las verificaciones desarrolladas y sugerencias aportadas con posterioridad. De ahí que lo</w:t>
      </w:r>
      <w:r>
        <w:t>s integrantes del Consejo Nacional coincidamos en la oportunidad de aprobar el alcance del Dictamen enviado por la Comisión de Indicadores, Evaluación e Investigación del SNT.</w:t>
      </w:r>
      <w:r>
        <w:rPr>
          <w:rFonts w:ascii="Calibri" w:eastAsia="Calibri" w:hAnsi="Calibri" w:cs="Calibri"/>
        </w:rPr>
        <w:t xml:space="preserve"> </w:t>
      </w:r>
    </w:p>
    <w:p w:rsidR="0004468A" w:rsidRDefault="0073222E">
      <w:pPr>
        <w:spacing w:after="0" w:line="240" w:lineRule="auto"/>
        <w:ind w:left="77" w:right="0" w:firstLine="0"/>
        <w:jc w:val="left"/>
      </w:pPr>
      <w:r>
        <w:rPr>
          <w:rFonts w:ascii="Calibri" w:eastAsia="Calibri" w:hAnsi="Calibri" w:cs="Calibri"/>
        </w:rPr>
        <w:t xml:space="preserve"> </w:t>
      </w:r>
    </w:p>
    <w:p w:rsidR="0004468A" w:rsidRDefault="0073222E">
      <w:pPr>
        <w:numPr>
          <w:ilvl w:val="0"/>
          <w:numId w:val="2"/>
        </w:numPr>
        <w:ind w:hanging="360"/>
      </w:pPr>
      <w:r>
        <w:t>Que en términos de lo establecido en el numeral 8, del Apartado A), de las Di</w:t>
      </w:r>
      <w:r>
        <w:t xml:space="preserve">rectrices de Verificación Diagnóstica, este Pleno del Consejo Nacional del Sistema Nacional de Transparencia, debe establecer, entre otras cosas, los </w:t>
      </w:r>
      <w:r>
        <w:rPr>
          <w:b/>
        </w:rPr>
        <w:t>plazos durante los cuales los sujetos obligados deberán de ajustar la información cargada en el SIPOT y su</w:t>
      </w:r>
      <w:r>
        <w:rPr>
          <w:b/>
        </w:rPr>
        <w:t>s respectivos portales institucionales, teniendo como plazo máximo el último día hábil de 2017 de cada organismo garante</w:t>
      </w:r>
      <w:r>
        <w:t xml:space="preserve">, de acuerdo a su respectivo calendario.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tal y como lo indicó la Comisión de Indicadores, Evaluación e Investigación, se señala q</w:t>
      </w:r>
      <w:r>
        <w:t>ue de las 3,228 propuestas de ajuste a los Lineamientos Técnicos Generales que se recibieron, 542 correspondieron a sujetos obligados y organismos garantes de los estados, en tanto que 2,686 fueron de sujetos obligados y del organismo garante del orden fed</w:t>
      </w:r>
      <w:r>
        <w:t xml:space="preserve">eral.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para los integrantes del Consejo Nacional resulta oportuno que las propuestas de ajuste a los Lineamientos Técnicos Generales fueran clasificadas para su análisis, por la Comisión de Indicadores, Evaluación e Investigación, en los siguientes r</w:t>
      </w:r>
      <w:r>
        <w:t xml:space="preserve">ubros: </w:t>
      </w:r>
    </w:p>
    <w:p w:rsidR="0004468A" w:rsidRDefault="0073222E">
      <w:pPr>
        <w:spacing w:after="20" w:line="240" w:lineRule="auto"/>
        <w:ind w:left="797" w:right="0" w:firstLine="0"/>
        <w:jc w:val="left"/>
      </w:pPr>
      <w:r>
        <w:t xml:space="preserve"> </w:t>
      </w:r>
    </w:p>
    <w:p w:rsidR="0004468A" w:rsidRDefault="0073222E">
      <w:pPr>
        <w:numPr>
          <w:ilvl w:val="2"/>
          <w:numId w:val="3"/>
        </w:numPr>
        <w:spacing w:line="246" w:lineRule="auto"/>
        <w:ind w:right="2857" w:hanging="360"/>
        <w:jc w:val="left"/>
      </w:pPr>
      <w:r>
        <w:lastRenderedPageBreak/>
        <w:t xml:space="preserve">Propuestas a políticas generales: 289 </w:t>
      </w:r>
      <w:r>
        <w:rPr>
          <w:rFonts w:ascii="Courier New" w:eastAsia="Courier New" w:hAnsi="Courier New" w:cs="Courier New"/>
        </w:rPr>
        <w:t>o</w:t>
      </w:r>
      <w:r>
        <w:t xml:space="preserve"> Propuestas de aplicabilidad: 163 </w:t>
      </w:r>
      <w:r>
        <w:rPr>
          <w:rFonts w:ascii="Courier New" w:eastAsia="Courier New" w:hAnsi="Courier New" w:cs="Courier New"/>
        </w:rPr>
        <w:t>o</w:t>
      </w:r>
      <w:r>
        <w:t xml:space="preserve"> Propuestas a nivel de criterio: 1,118 </w:t>
      </w:r>
      <w:r>
        <w:rPr>
          <w:rFonts w:ascii="Courier New" w:eastAsia="Courier New" w:hAnsi="Courier New" w:cs="Courier New"/>
        </w:rPr>
        <w:t>o</w:t>
      </w:r>
      <w:r>
        <w:t xml:space="preserve"> Propuestas a formatos: 1,080 </w:t>
      </w:r>
      <w:r>
        <w:rPr>
          <w:rFonts w:ascii="Courier New" w:eastAsia="Courier New" w:hAnsi="Courier New" w:cs="Courier New"/>
        </w:rPr>
        <w:t>o</w:t>
      </w:r>
      <w:r>
        <w:t xml:space="preserve"> Propuestas a párrafos explicativos: 268 </w:t>
      </w:r>
      <w:r>
        <w:rPr>
          <w:rFonts w:ascii="Courier New" w:eastAsia="Courier New" w:hAnsi="Courier New" w:cs="Courier New"/>
        </w:rPr>
        <w:t>o</w:t>
      </w:r>
      <w:r>
        <w:t xml:space="preserve"> Propuestas a periodos de actualización: 221 </w:t>
      </w:r>
    </w:p>
    <w:p w:rsidR="0004468A" w:rsidRDefault="0073222E">
      <w:pPr>
        <w:numPr>
          <w:ilvl w:val="2"/>
          <w:numId w:val="3"/>
        </w:numPr>
        <w:ind w:right="2857" w:hanging="360"/>
        <w:jc w:val="left"/>
      </w:pPr>
      <w:r>
        <w:t xml:space="preserve">Propuestas a </w:t>
      </w:r>
      <w:r>
        <w:t xml:space="preserve">periodos de conservación: 89 </w:t>
      </w:r>
    </w:p>
    <w:p w:rsidR="0004468A" w:rsidRDefault="0073222E">
      <w:pPr>
        <w:spacing w:after="0" w:line="240" w:lineRule="auto"/>
        <w:ind w:left="797" w:right="0" w:firstLine="0"/>
        <w:jc w:val="left"/>
      </w:pPr>
      <w:r>
        <w:t xml:space="preserve">   </w:t>
      </w:r>
    </w:p>
    <w:p w:rsidR="0004468A" w:rsidRDefault="0073222E">
      <w:pPr>
        <w:numPr>
          <w:ilvl w:val="0"/>
          <w:numId w:val="2"/>
        </w:numPr>
        <w:ind w:hanging="360"/>
      </w:pPr>
      <w:r>
        <w:t xml:space="preserve">Que este Consejo Nacional coincide en que debido a la gran cantidad de propuestas de ajuste que se recibieron, la Comisión de Indicadores, Evaluación e Investigación requirió de mayor tiempo, al que se había calculado originalmente entre el 21 de agosto y </w:t>
      </w:r>
      <w:r>
        <w:t xml:space="preserve">el 10 de octubre de 2017, para analizar cada una de ellas.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para este máximo órgano colegiado, el análisis efectuado debió de hacerse de forma cuidadosa para discernir, entre otros aspectos, sobre opiniones encontradas sobre un mismo tema, lo que imp</w:t>
      </w:r>
      <w:r>
        <w:t xml:space="preserve">licó, entre otras tareas, consultar si las propuestas eran congruentes con normas generales de tal forma que las posibles modificaciones no beneficiaran o afectaran sólo a uno o unos cuantos sujetos obligados.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este Consejo Nacional coincide en la ne</w:t>
      </w:r>
      <w:r>
        <w:t>cesidad de que a raíz de diversas propuestas la Comisión de Indicadores, Evaluación e Investigación haya realizado consultas técnicas con el área de Tecnologías de la Información del Instituto Nacional de Transparencia, Acceso a la Información y Protección</w:t>
      </w:r>
      <w:r>
        <w:t xml:space="preserve"> de Datos Personales </w:t>
      </w:r>
      <w:r>
        <w:t>–</w:t>
      </w:r>
      <w:r>
        <w:t>INAI</w:t>
      </w:r>
      <w:r>
        <w:t>–</w:t>
      </w:r>
      <w:r>
        <w:t xml:space="preserve"> (debido a que éste último es, de conformidad con el artículo Vigésimo cuarto de los </w:t>
      </w:r>
      <w:r>
        <w:rPr>
          <w:i/>
        </w:rPr>
        <w:t>Lineamientos para la implementación y operación de la Plataforma Nacional de Transparencia</w:t>
      </w:r>
      <w:r>
        <w:t xml:space="preserve">, el Administrador General de la misma), para revisar </w:t>
      </w:r>
      <w:r>
        <w:t xml:space="preserve">la forma en que las propuestas de ajustes impactarían la estructura del Sistema de Portales de Transparencia (SIPOT), de la Plataforma Nacional de Transparencia. </w:t>
      </w:r>
    </w:p>
    <w:p w:rsidR="0004468A" w:rsidRDefault="0073222E">
      <w:pPr>
        <w:spacing w:after="0" w:line="240" w:lineRule="auto"/>
        <w:ind w:left="360" w:right="0" w:firstLine="0"/>
        <w:jc w:val="left"/>
      </w:pPr>
      <w:r>
        <w:t xml:space="preserve"> </w:t>
      </w:r>
    </w:p>
    <w:p w:rsidR="0004468A" w:rsidRDefault="0073222E">
      <w:pPr>
        <w:spacing w:after="0" w:line="240" w:lineRule="auto"/>
        <w:ind w:left="0" w:right="0" w:firstLine="0"/>
        <w:jc w:val="right"/>
      </w:pPr>
      <w:r>
        <w:rPr>
          <w:b/>
        </w:rPr>
        <w:t xml:space="preserve"> </w:t>
      </w:r>
    </w:p>
    <w:p w:rsidR="0004468A" w:rsidRDefault="0073222E">
      <w:pPr>
        <w:numPr>
          <w:ilvl w:val="0"/>
          <w:numId w:val="2"/>
        </w:numPr>
        <w:ind w:hanging="360"/>
      </w:pPr>
      <w:r>
        <w:t>Que este Consejo Nacional concuerda con la Comisión de Indicadores, Evaluación e Investig</w:t>
      </w:r>
      <w:r>
        <w:t>ación en que los ajustes a los criterios de publicación implicarán el uso de nuevos formatos a los ya existentes actualmente en el Sistema de Portales de Transparencia (SIPOT), de la Plataforma Nacional de Transparencia, conclusión a la que se arribó deriv</w:t>
      </w:r>
      <w:r>
        <w:t xml:space="preserve">ado de las reuniones que sostuvo dicha Comisión con el área de Tecnologías de la Información del INAI.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lastRenderedPageBreak/>
        <w:t>Que por lo tanto también resulta inconcuso para este Consejo que los nuevos formatos deberán configurarse dentro del Sistema de Portales de Transparen</w:t>
      </w:r>
      <w:r>
        <w:t xml:space="preserve">cia (SIPOT).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este Consejo Nacional coincide en que la tarea de configuración de los nuevos formatos implica para el Instituto Nacional de Transparencia, Acceso a la Información y Protección de Datos Personales, en su carácter de Administrador Genera</w:t>
      </w:r>
      <w:r>
        <w:t>l, realizar configuraciones sobre temas, subtemas, sectores, normatividad general y formatos generales; y para los organismos garantes locales, en su carácter de Administradores Estatales, implica heredar los formatos generales y realizar los ajustes de co</w:t>
      </w:r>
      <w:r>
        <w:t xml:space="preserve">nfiguración sobre normatividad local, formatos locales, criterios, y asignación de formatos a sus respectivos sujetos obligados.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este Pleno del Consejo Nacional coincide con el planteamiento hecho por la Comisión de Indicadores, Evaluación e Invest</w:t>
      </w:r>
      <w:r>
        <w:t xml:space="preserve">igación, en cuanto a que para las labores de configuración generales, que debe llevar a cabo el Instituto Nacional de Transparencia, Acceso a la Información y Protección de Datos Personales, se estima, técnicamente, un lapso de </w:t>
      </w:r>
      <w:r>
        <w:rPr>
          <w:b/>
        </w:rPr>
        <w:t>un mes</w:t>
      </w:r>
      <w:r>
        <w:t>; y que para las labor</w:t>
      </w:r>
      <w:r>
        <w:t xml:space="preserve">es de configuración estales, que deben llevar a cabo los organismos garantes de las entidades federativas, se estima, técnicamente, un lapso de </w:t>
      </w:r>
      <w:r>
        <w:rPr>
          <w:b/>
        </w:rPr>
        <w:t>dos meses</w:t>
      </w:r>
      <w:r>
        <w:t xml:space="preserve">.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los Lineamientos Técnicos Generales indican en su artículo Octavo, referido a las políticas para actualizar la información, que la misma deberá actualizarse por lo menos cada tres meses, de acuerdo con el artículo 62 de la Ley General, y que los sujeto</w:t>
      </w:r>
      <w:r>
        <w:t xml:space="preserve">s obligados tendrán un plazo de treinta días naturales siguientes al cierre del periodo que corresponda para efectuar dicha actualización.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para este Consejo Nacional resulta importante fijar los plazos de configuración, por lo que se coincide con la</w:t>
      </w:r>
      <w:r>
        <w:t xml:space="preserve"> Comisión de Indicadores, Evaluación e Investigación, en que de conformidad con los plazos establecidos en las políticas para actualizar la información, y de acuerdo a los plazos estimados en el Dictamen, la configuración de formatos estaría terminada a </w:t>
      </w:r>
      <w:r>
        <w:rPr>
          <w:b/>
        </w:rPr>
        <w:t>má</w:t>
      </w:r>
      <w:r>
        <w:rPr>
          <w:b/>
        </w:rPr>
        <w:t xml:space="preserve">s tardar el 31 de marzo de </w:t>
      </w:r>
    </w:p>
    <w:p w:rsidR="0004468A" w:rsidRDefault="0073222E">
      <w:pPr>
        <w:ind w:left="360" w:right="0" w:firstLine="0"/>
      </w:pPr>
      <w:r>
        <w:rPr>
          <w:b/>
        </w:rPr>
        <w:t>2018</w:t>
      </w:r>
      <w:r>
        <w:t xml:space="preserve">, para que los sujetos obligados de todo el país puedan cargar la información </w:t>
      </w:r>
    </w:p>
    <w:p w:rsidR="0004468A" w:rsidRDefault="0073222E">
      <w:pPr>
        <w:ind w:left="360" w:right="0" w:firstLine="8738"/>
      </w:pPr>
      <w:r>
        <w:rPr>
          <w:b/>
        </w:rPr>
        <w:t xml:space="preserve"> </w:t>
      </w:r>
      <w:r>
        <w:t xml:space="preserve">del primer trimestre del mismo año, en los nuevos formatos, </w:t>
      </w:r>
      <w:r>
        <w:rPr>
          <w:b/>
        </w:rPr>
        <w:t>del 1º al 30 de abril de 2018.</w:t>
      </w:r>
      <w:r>
        <w:t xml:space="preserve">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derivado del importante número de observaciones y propuestas de ajustes y modificaciones enviadas por los organismos garantes y los sujetos obligados del país, y de lo que ello implica para el INAI, como administrador general, y para los organismos gar</w:t>
      </w:r>
      <w:r>
        <w:t xml:space="preserve">antes de las entidades federativas, como administradores </w:t>
      </w:r>
      <w:r>
        <w:lastRenderedPageBreak/>
        <w:t>estatales, el llevar a cabo la configuración en la Plataforma Nacional de Transparencia, tanto de los lineamientos como de los criterios y nuevos formatos respectivos; así como para los sujetos oblig</w:t>
      </w:r>
      <w:r>
        <w:t xml:space="preserve">ados la responsabilidad de cargar la información con los criterios y formatos modificados; resulta justificable para este </w:t>
      </w:r>
    </w:p>
    <w:p w:rsidR="0004468A" w:rsidRDefault="0073222E">
      <w:pPr>
        <w:ind w:left="360" w:right="0" w:firstLine="0"/>
      </w:pPr>
      <w:r>
        <w:t>Pleno del Consejo Nacional la propuesta planteada por la Comisión de Indicadores, Evaluación e Investigación en el sentido de estable</w:t>
      </w:r>
      <w:r>
        <w:t xml:space="preserve">cer:  </w:t>
      </w:r>
    </w:p>
    <w:p w:rsidR="0004468A" w:rsidRDefault="0073222E">
      <w:pPr>
        <w:spacing w:after="14" w:line="240" w:lineRule="auto"/>
        <w:ind w:left="77" w:right="0" w:firstLine="0"/>
        <w:jc w:val="left"/>
      </w:pPr>
      <w:r>
        <w:t xml:space="preserve"> </w:t>
      </w:r>
    </w:p>
    <w:p w:rsidR="0004468A" w:rsidRDefault="0073222E">
      <w:pPr>
        <w:numPr>
          <w:ilvl w:val="1"/>
          <w:numId w:val="2"/>
        </w:numPr>
        <w:ind w:hanging="360"/>
      </w:pPr>
      <w:r>
        <w:t xml:space="preserve">Que una vez que el Consejo Nacional del Sistema Nacional de Transparencia apruebe el presente Acuerdo, el INAI iniciará la configuración de formatos en su carácter de Administrador General. </w:t>
      </w:r>
    </w:p>
    <w:p w:rsidR="0004468A" w:rsidRDefault="0073222E">
      <w:pPr>
        <w:spacing w:after="14" w:line="240" w:lineRule="auto"/>
        <w:ind w:left="1080" w:right="0" w:firstLine="0"/>
        <w:jc w:val="left"/>
      </w:pPr>
      <w:r>
        <w:t xml:space="preserve"> </w:t>
      </w:r>
    </w:p>
    <w:p w:rsidR="0004468A" w:rsidRDefault="0073222E">
      <w:pPr>
        <w:numPr>
          <w:ilvl w:val="1"/>
          <w:numId w:val="2"/>
        </w:numPr>
        <w:ind w:hanging="360"/>
      </w:pPr>
      <w:r>
        <w:t>Que una vez que el INAI finalice la configuración de f</w:t>
      </w:r>
      <w:r>
        <w:t xml:space="preserve">ormatos, con fecha </w:t>
      </w:r>
      <w:r>
        <w:rPr>
          <w:b/>
        </w:rPr>
        <w:t>máxima al 31 de enero de 2018</w:t>
      </w:r>
      <w:r>
        <w:t xml:space="preserve">, los organismos garantes de las entidades federativas tendrán, como administradores estatales, del </w:t>
      </w:r>
      <w:r>
        <w:rPr>
          <w:b/>
        </w:rPr>
        <w:t>1º de febrero  al 31 de marzo de 2018</w:t>
      </w:r>
      <w:r>
        <w:t xml:space="preserve"> para realizar las adecuaciones necesarias en el Sistema de Portales de</w:t>
      </w:r>
      <w:r>
        <w:t xml:space="preserve"> Obligaciones de Transparencia consistentes en heredar los formatos generales y realizar los ajustes de configuración sobre normatividad local, formatos locales, criterios y asignación de formatos  a sus respectivos sujetos obligados. </w:t>
      </w:r>
    </w:p>
    <w:p w:rsidR="0004468A" w:rsidRDefault="0073222E">
      <w:pPr>
        <w:spacing w:after="35" w:line="240" w:lineRule="auto"/>
        <w:ind w:left="797" w:right="0" w:firstLine="0"/>
        <w:jc w:val="left"/>
      </w:pPr>
      <w:r>
        <w:t xml:space="preserve"> </w:t>
      </w:r>
    </w:p>
    <w:p w:rsidR="0004468A" w:rsidRDefault="0073222E">
      <w:pPr>
        <w:numPr>
          <w:ilvl w:val="1"/>
          <w:numId w:val="2"/>
        </w:numPr>
        <w:ind w:hanging="360"/>
      </w:pPr>
      <w:r>
        <w:t>Que en ese mismo p</w:t>
      </w:r>
      <w:r>
        <w:t xml:space="preserve">lazo de configuración, los organismos garantes deberán hacer las adecuaciones necesarias en la Tablas de Aplicabilidad de cada sujeto obligado. </w:t>
      </w:r>
    </w:p>
    <w:p w:rsidR="0004468A" w:rsidRDefault="0073222E">
      <w:pPr>
        <w:spacing w:after="11" w:line="240" w:lineRule="auto"/>
        <w:ind w:left="1080" w:right="0" w:firstLine="0"/>
        <w:jc w:val="left"/>
      </w:pPr>
      <w:r>
        <w:t xml:space="preserve"> </w:t>
      </w:r>
    </w:p>
    <w:p w:rsidR="0004468A" w:rsidRDefault="0073222E">
      <w:pPr>
        <w:numPr>
          <w:ilvl w:val="1"/>
          <w:numId w:val="2"/>
        </w:numPr>
        <w:ind w:hanging="360"/>
      </w:pPr>
      <w:r>
        <w:t xml:space="preserve">En virtud de lo anterior, </w:t>
      </w:r>
      <w:r>
        <w:rPr>
          <w:b/>
        </w:rPr>
        <w:t xml:space="preserve">modificar </w:t>
      </w:r>
      <w:r>
        <w:t xml:space="preserve">el plazo establecido en las Directrices de Verificación Diagnóstica, que actualmente señala el último día hábil de 2017 de cada organismo garante como plazo máximo, para que los sujetos obligados del país puedan cargar la información en los </w:t>
      </w:r>
      <w:r>
        <w:rPr>
          <w:b/>
        </w:rPr>
        <w:t>nuevos formatos</w:t>
      </w:r>
      <w:r>
        <w:t xml:space="preserve"> alojados en el Sistema de Portales de Obligaciones de Transparencia y sus respectivos portales institucionales, y </w:t>
      </w:r>
      <w:r>
        <w:rPr>
          <w:b/>
        </w:rPr>
        <w:t xml:space="preserve">establecer </w:t>
      </w:r>
      <w:r>
        <w:t xml:space="preserve">que los sujetos obligados tendrán </w:t>
      </w:r>
      <w:r>
        <w:rPr>
          <w:b/>
        </w:rPr>
        <w:t>30 días naturales</w:t>
      </w:r>
      <w:r>
        <w:t xml:space="preserve"> para cargar la información</w:t>
      </w:r>
      <w:r>
        <w:rPr>
          <w:b/>
        </w:rPr>
        <w:t xml:space="preserve">, </w:t>
      </w:r>
      <w:r>
        <w:t>de conformidad con la fracción II del numeral Octa</w:t>
      </w:r>
      <w:r>
        <w:t xml:space="preserve">vo del Capítulo II de los Lineamientos Técnicos Generales, una vez que se hayan realizado las configuraciones </w:t>
      </w:r>
      <w:r>
        <w:rPr>
          <w:b/>
        </w:rPr>
        <w:t xml:space="preserve"> </w:t>
      </w:r>
      <w:r>
        <w:t>correspondientes en la Plataforma Nacional de Transparencia, tanto por el INAI quien, como se señaló, deberá concluir en fecha máxima del 31 de e</w:t>
      </w:r>
      <w:r>
        <w:t xml:space="preserve">nero de 2018, como por los organismos garantes estatales, quienes contarán del 1° de febrero al 31 marzo para realizarlas.  Es decir, los sujetos obligados deberán cargar la información correspondiente a sus obligaciones de transparencia entre el </w:t>
      </w:r>
      <w:r>
        <w:rPr>
          <w:b/>
        </w:rPr>
        <w:t>1° y el 3</w:t>
      </w:r>
      <w:r>
        <w:rPr>
          <w:b/>
        </w:rPr>
        <w:t>0 de abril de 2018</w:t>
      </w:r>
      <w:r>
        <w:t xml:space="preserve">. </w:t>
      </w:r>
    </w:p>
    <w:p w:rsidR="0004468A" w:rsidRDefault="0073222E">
      <w:pPr>
        <w:spacing w:after="0" w:line="240" w:lineRule="auto"/>
        <w:ind w:left="1080" w:right="0" w:firstLine="0"/>
        <w:jc w:val="left"/>
      </w:pPr>
      <w:r>
        <w:t xml:space="preserve"> </w:t>
      </w:r>
    </w:p>
    <w:p w:rsidR="0004468A" w:rsidRDefault="0073222E">
      <w:pPr>
        <w:ind w:left="1080" w:firstLine="0"/>
      </w:pPr>
      <w:r>
        <w:lastRenderedPageBreak/>
        <w:t xml:space="preserve">En el caso de las obligaciones comunes y específicas adicionales a la Ley General emanadas de las leyes locales, el tiempo de carga será determinado por cada organismo garante. </w:t>
      </w:r>
    </w:p>
    <w:p w:rsidR="0004468A" w:rsidRDefault="0073222E">
      <w:pPr>
        <w:spacing w:after="0" w:line="240" w:lineRule="auto"/>
        <w:ind w:left="1080" w:right="0" w:firstLine="0"/>
        <w:jc w:val="left"/>
      </w:pPr>
      <w:r>
        <w:t xml:space="preserve"> </w:t>
      </w:r>
    </w:p>
    <w:p w:rsidR="0004468A" w:rsidRDefault="0073222E">
      <w:pPr>
        <w:ind w:left="1080" w:right="0" w:firstLine="0"/>
      </w:pPr>
      <w:r>
        <w:t>Por lo que se refiere a los sujetos obligados de aque</w:t>
      </w:r>
      <w:r>
        <w:t>llas entidades federativas en las que su normatividad local especifica que la información se actualizará mensualmente, de manera excepcional y por única vez cargarán en el Sistema de Portales de Obligaciones de Transparencia la información generada durante</w:t>
      </w:r>
      <w:r>
        <w:t xml:space="preserve"> los meses de enero, febrero y marzo de 2018, en 30 días naturales una vez concluido el periodo de configuración otorgado a los organismos garantes, establecido en los párrafos que anteceden.   </w:t>
      </w:r>
    </w:p>
    <w:p w:rsidR="0004468A" w:rsidRDefault="0073222E">
      <w:pPr>
        <w:spacing w:after="0" w:line="240" w:lineRule="auto"/>
        <w:ind w:left="1080" w:right="0" w:firstLine="0"/>
        <w:jc w:val="left"/>
      </w:pPr>
      <w:r>
        <w:t xml:space="preserve"> </w:t>
      </w:r>
    </w:p>
    <w:p w:rsidR="0004468A" w:rsidRDefault="0073222E">
      <w:pPr>
        <w:numPr>
          <w:ilvl w:val="0"/>
          <w:numId w:val="2"/>
        </w:numPr>
        <w:ind w:hanging="360"/>
      </w:pPr>
      <w:r>
        <w:t>Que de la misma forma, para los integrantes del Consejo Nac</w:t>
      </w:r>
      <w:r>
        <w:t>ional, resulta necesaria la determinación de los tiempos antes señalados, a efecto de dar certidumbre a los sujetos obligados sobre los términos y plazos de los datos a informar y, por otra parte, generar claridad a los propios usuarios sobre la informació</w:t>
      </w:r>
      <w:r>
        <w:t xml:space="preserve">n que debe estar disponible.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de igual forma, a fin de garantizar el derecho de cualquier persona a realizar una denuncia en contra de cualquier sujeto obligado ante la falta de publicación o actualización de las obligaciones de transparencia, este C</w:t>
      </w:r>
      <w:r>
        <w:t>onsejo Nacional debe establecer con claridad la fecha a partir de la cual se pueden presentar las denuncias ciudadanas con todos sus efectos vinculantes y respecto de qué información procede la denuncia, atendiendo al periodo de carga de la misma, con el o</w:t>
      </w:r>
      <w:r>
        <w:t xml:space="preserve">bjeto de dar certeza jurídica a las personas de la vigencia de este derecho.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de acuerdo con lo previsto en el numeral 3, del Apartado B), de las Directrices de Verificación Diagnóstica, las denuncias que se presenten posteriormente a la conclusión d</w:t>
      </w:r>
      <w:r>
        <w:t xml:space="preserve">e la verificación diagnóstica, es decir, a partir del primer día hábil de 2018, de acuerdo al calendario de cada organismo garante, surtirán todos sus efectos vinculantes y serán tramitadas conforme a la Ley General y demás normativa aplicable. </w:t>
      </w:r>
    </w:p>
    <w:p w:rsidR="0004468A" w:rsidRDefault="0073222E">
      <w:pPr>
        <w:spacing w:after="0" w:line="240" w:lineRule="auto"/>
        <w:ind w:left="578" w:right="0" w:firstLine="0"/>
        <w:jc w:val="left"/>
      </w:pPr>
      <w:r>
        <w:t xml:space="preserve"> </w:t>
      </w:r>
    </w:p>
    <w:p w:rsidR="0004468A" w:rsidRDefault="0073222E">
      <w:pPr>
        <w:spacing w:after="0" w:line="240" w:lineRule="auto"/>
        <w:ind w:left="0" w:right="0" w:firstLine="0"/>
        <w:jc w:val="right"/>
      </w:pPr>
      <w:r>
        <w:rPr>
          <w:b/>
        </w:rPr>
        <w:t xml:space="preserve"> </w:t>
      </w:r>
    </w:p>
    <w:p w:rsidR="0004468A" w:rsidRDefault="0073222E">
      <w:pPr>
        <w:numPr>
          <w:ilvl w:val="0"/>
          <w:numId w:val="2"/>
        </w:numPr>
        <w:ind w:hanging="360"/>
      </w:pPr>
      <w:r>
        <w:t>Que es por ello, que resulta necesario para este Consejo Nacional aclarar que la implementación de los nuevos formatos de captura de la información, no implica que las personas no puedan presentar denuncia ciudadana con efectos vinculantes, ya que en térmi</w:t>
      </w:r>
      <w:r>
        <w:t>nos del numeral Octavo de los Lineamientos Técnicos Generales, los sujetos obligados deben iniciar la carga de la información correspondiente al último trimestre de 2017, en los formatos del Sistema de Portales de Obligaciones de Transparencia que actualme</w:t>
      </w:r>
      <w:r>
        <w:t xml:space="preserve">nte se encuentran </w:t>
      </w:r>
      <w:r>
        <w:lastRenderedPageBreak/>
        <w:t xml:space="preserve">vigentes, dentro de los treinta días naturales siguientes a dicho periodo; por lo que </w:t>
      </w:r>
      <w:r>
        <w:rPr>
          <w:b/>
        </w:rPr>
        <w:t xml:space="preserve">a partir del primer día hábil de 2018, </w:t>
      </w:r>
      <w:r>
        <w:t xml:space="preserve">de acuerdo con el calendario de cada organismo garante, cualquier persona puede presentar denuncia ante la falta </w:t>
      </w:r>
      <w:r>
        <w:t xml:space="preserve">de publicación de las obligaciones de transparencia, la cual surtirá todos sus efectos vinculantes.  </w:t>
      </w:r>
    </w:p>
    <w:p w:rsidR="0004468A" w:rsidRDefault="0073222E">
      <w:pPr>
        <w:spacing w:after="0" w:line="240" w:lineRule="auto"/>
        <w:ind w:left="360" w:right="0" w:firstLine="0"/>
        <w:jc w:val="left"/>
      </w:pPr>
      <w:r>
        <w:t xml:space="preserve"> </w:t>
      </w:r>
    </w:p>
    <w:p w:rsidR="0004468A" w:rsidRDefault="0073222E">
      <w:pPr>
        <w:numPr>
          <w:ilvl w:val="0"/>
          <w:numId w:val="2"/>
        </w:numPr>
        <w:ind w:hanging="360"/>
      </w:pPr>
      <w:r>
        <w:t>Que en ese sentido, en consideración de los integrantes del Consejo Nacional cabe puntualizar que las denuncias que se presenten a partir del primer día</w:t>
      </w:r>
      <w:r>
        <w:t xml:space="preserve"> hábil de 2018, de acuerdo al calendario de cada organismo garante, serán procedentes en contra de la falta de publicación y actualización de las obligaciones de transparencia cometida por los sujetos obligados antes del mes de octubre de 2017.  </w:t>
      </w:r>
    </w:p>
    <w:p w:rsidR="0004468A" w:rsidRDefault="0073222E">
      <w:pPr>
        <w:spacing w:after="0" w:line="240" w:lineRule="auto"/>
        <w:ind w:left="360" w:right="0" w:firstLine="0"/>
        <w:jc w:val="left"/>
      </w:pPr>
      <w:r>
        <w:t xml:space="preserve"> </w:t>
      </w:r>
    </w:p>
    <w:p w:rsidR="0004468A" w:rsidRDefault="0073222E">
      <w:pPr>
        <w:ind w:left="360" w:firstLine="0"/>
      </w:pPr>
      <w:r>
        <w:t>La falt</w:t>
      </w:r>
      <w:r>
        <w:t>a de publicación y actualización de las obligaciones de transparencia realizada en el último trimestre de 2017, es decir, octubre, noviembre y diciembre, podrá ser denunciada a partir del primero de febrero de 2018, tomando en cuenta que los sujetos obliga</w:t>
      </w:r>
      <w:r>
        <w:t xml:space="preserve">dos deberán tener publicada la información correspondiente a dicho periodo dentro de los treinta días naturales posteriores al cierre del mismo. </w:t>
      </w:r>
    </w:p>
    <w:p w:rsidR="0004468A" w:rsidRDefault="0073222E">
      <w:pPr>
        <w:spacing w:after="0" w:line="240" w:lineRule="auto"/>
        <w:ind w:left="360" w:right="0" w:firstLine="0"/>
        <w:jc w:val="left"/>
      </w:pPr>
      <w:r>
        <w:t xml:space="preserve"> </w:t>
      </w:r>
    </w:p>
    <w:p w:rsidR="0004468A" w:rsidRDefault="0073222E">
      <w:pPr>
        <w:ind w:left="360" w:firstLine="0"/>
      </w:pPr>
      <w:r>
        <w:t>Por lo que corresponde a la falta de publicación y actualización de las obligaciones de transparencia correspondientes a la información cargada de 2018, con los nuevos formatos, podrá ser denunciada una vez que haya finalizado el plazo que tendrán los suje</w:t>
      </w:r>
      <w:r>
        <w:t xml:space="preserve">tos obligados para cargar la información de sus obligaciones de transparencia, es decir, a partir del 1° de mayo de 2018.  </w:t>
      </w:r>
    </w:p>
    <w:p w:rsidR="0004468A" w:rsidRDefault="0073222E">
      <w:pPr>
        <w:spacing w:after="0" w:line="240" w:lineRule="auto"/>
        <w:ind w:left="360" w:right="0" w:firstLine="0"/>
        <w:jc w:val="left"/>
      </w:pPr>
      <w:r>
        <w:t xml:space="preserve"> </w:t>
      </w:r>
    </w:p>
    <w:p w:rsidR="0004468A" w:rsidRDefault="0073222E">
      <w:pPr>
        <w:ind w:left="360" w:firstLine="0"/>
      </w:pPr>
      <w:r>
        <w:t>En el caso de las obligaciones comunes y específicas adicionales a la Ley General emanadas de las leyes locales, la denuncia podrá</w:t>
      </w:r>
      <w:r>
        <w:t xml:space="preserve"> ser presentada en función del tiempo de carga que cada organismo garante determine. </w:t>
      </w:r>
    </w:p>
    <w:p w:rsidR="0004468A" w:rsidRDefault="0073222E">
      <w:pPr>
        <w:spacing w:after="0" w:line="240" w:lineRule="auto"/>
        <w:ind w:left="360" w:right="0" w:firstLine="0"/>
        <w:jc w:val="left"/>
      </w:pPr>
      <w:r>
        <w:t xml:space="preserve"> </w:t>
      </w:r>
    </w:p>
    <w:p w:rsidR="0004468A" w:rsidRDefault="0073222E">
      <w:pPr>
        <w:ind w:left="360" w:firstLine="0"/>
      </w:pPr>
      <w:r>
        <w:t xml:space="preserve">En congruencia con los considerandos precedentes, </w:t>
      </w:r>
      <w:r>
        <w:rPr>
          <w:b/>
        </w:rPr>
        <w:t>dichas denuncia serán vinculantes y surtirán todos sus efectos correspondientes</w:t>
      </w:r>
      <w:r>
        <w:t>, a partir del primer día hábil de 2018</w:t>
      </w:r>
      <w:r>
        <w:t xml:space="preserve">, de conformidad con la antes precisado. </w:t>
      </w:r>
    </w:p>
    <w:p w:rsidR="0004468A" w:rsidRDefault="0073222E">
      <w:pPr>
        <w:spacing w:after="0" w:line="240" w:lineRule="auto"/>
        <w:ind w:left="77" w:right="0" w:firstLine="0"/>
        <w:jc w:val="left"/>
      </w:pPr>
      <w:r>
        <w:t xml:space="preserve"> </w:t>
      </w:r>
    </w:p>
    <w:p w:rsidR="0004468A" w:rsidRDefault="0073222E">
      <w:pPr>
        <w:spacing w:after="0" w:line="240" w:lineRule="auto"/>
        <w:ind w:left="0" w:right="0" w:firstLine="0"/>
        <w:jc w:val="right"/>
      </w:pPr>
      <w:r>
        <w:rPr>
          <w:b/>
        </w:rPr>
        <w:t xml:space="preserve"> </w:t>
      </w:r>
    </w:p>
    <w:p w:rsidR="0004468A" w:rsidRDefault="0073222E">
      <w:pPr>
        <w:numPr>
          <w:ilvl w:val="0"/>
          <w:numId w:val="4"/>
        </w:numPr>
        <w:ind w:hanging="360"/>
      </w:pPr>
      <w:r>
        <w:t>Que una vez analizada la magnitud que representa el procesamiento, selección y discusión en una primera instancia en la Comisión de Indicadores, Evaluación e Investigación, y posteriormente, el planteamiento qu</w:t>
      </w:r>
      <w:r>
        <w:t>e se hace en este Consejo Nacional del Sistema Nacional de Transparencia de este asunto, para su análisis, discusión y, en su caso, aprobación; es importante tener en cuenta que en el Acuerdo se está sometiendo a su consideración las modificaciones derivad</w:t>
      </w:r>
      <w:r>
        <w:t xml:space="preserve">as de las propuestas de ajustes a los Lineamientos Técnicos Generales y a los criterios </w:t>
      </w:r>
      <w:r>
        <w:lastRenderedPageBreak/>
        <w:t>y formatos contenidos en los propios Lineamientos a los que se ha hecho referencia, las cuales resultan fundamentales para poder determinar el contenido intrínseco de l</w:t>
      </w:r>
      <w:r>
        <w:t>a reforma a los Lineamientos Técnicos Generales, así como a las Directrices de Verificación Diagnostica publicadas en el Diario Oficial de la Federación el 11 de mayo de 2017, en donde también se establecen los plazos durante los cuales los sujetos obligad</w:t>
      </w:r>
      <w:r>
        <w:t>os deberán de cargar la información en el Sistema de Portales de Obligaciones de Transparencia y sus respectivos portales institucionales, de acuerdo con los nuevos formatos, que como ya se ha planteado son técnicamente insuficientes, y la vigencia de la p</w:t>
      </w:r>
      <w:r>
        <w:t xml:space="preserve">rocedencia de la Denuncia con efectos vinculantes ante la falta de publicación y actualización de las obligaciones de transparencia.   </w:t>
      </w:r>
    </w:p>
    <w:p w:rsidR="0004468A" w:rsidRDefault="0073222E">
      <w:pPr>
        <w:spacing w:after="0" w:line="240" w:lineRule="auto"/>
        <w:ind w:left="77" w:right="0" w:firstLine="0"/>
        <w:jc w:val="left"/>
      </w:pPr>
      <w:r>
        <w:t xml:space="preserve"> </w:t>
      </w:r>
    </w:p>
    <w:p w:rsidR="0004468A" w:rsidRDefault="0073222E">
      <w:pPr>
        <w:numPr>
          <w:ilvl w:val="0"/>
          <w:numId w:val="4"/>
        </w:numPr>
        <w:ind w:hanging="360"/>
      </w:pPr>
      <w:r>
        <w:t xml:space="preserve">Que por todo lo anterior, resulta de suma importancia someter a discusión y, en su caso, aprobación del Pleno de este </w:t>
      </w:r>
      <w:r>
        <w:t>Consejo del Sistema Nacional de Transparencia, el Acuerdo mediante el cual se modifican los lineamientos técnicos generales para la publicación, homologación y estandarización de la información de las obligaciones establecidas en el título quinto y en la f</w:t>
      </w:r>
      <w:r>
        <w:t>racción iv del artículo 31 de la ley general de transparencia y acceso a la información pública, que deben de difundir los sujetos obligados en los portales de internet y en la plataforma nacional de transparencia; así como los criterios y formatos conteni</w:t>
      </w:r>
      <w:r>
        <w:t>dos en los anexos de los propios lineamientos, derivado de la verificación diagnóstica realizada por los organismos garantes de la federación y de las entidades federativas; asimismo se modifican las directrices del pleno del consejo nacional del sistema n</w:t>
      </w:r>
      <w:r>
        <w:t>acional de transparencia, acceso a la información pública y protección de datos personales en materia de verificación diagnóstica de las obligaciones de transparencia y atención a la denuncia por incumplimiento a las obligaciones de transparencia. Lo anter</w:t>
      </w:r>
      <w:r>
        <w:t>ior, a fin de contar con el instrumento jurídico que dé certeza a los sujetos obligados de la forma y términos en que deberán publicar la información relativa a las obligaciones de transparencia y a las personas de la información que deberá estar publicada</w:t>
      </w:r>
      <w:r>
        <w:t xml:space="preserve"> y a su disposición. </w:t>
      </w:r>
    </w:p>
    <w:p w:rsidR="0004468A" w:rsidRDefault="0073222E">
      <w:pPr>
        <w:spacing w:after="0" w:line="240" w:lineRule="auto"/>
        <w:ind w:left="77" w:right="0" w:firstLine="0"/>
        <w:jc w:val="left"/>
      </w:pPr>
      <w:r>
        <w:rPr>
          <w:b/>
          <w:sz w:val="26"/>
        </w:rPr>
        <w:t xml:space="preserve"> </w:t>
      </w:r>
    </w:p>
    <w:p w:rsidR="0004468A" w:rsidRDefault="0073222E">
      <w:pPr>
        <w:numPr>
          <w:ilvl w:val="0"/>
          <w:numId w:val="4"/>
        </w:numPr>
        <w:ind w:hanging="360"/>
      </w:pPr>
      <w:r>
        <w:t xml:space="preserve">Que </w:t>
      </w:r>
      <w:r>
        <w:rPr>
          <w:i/>
        </w:rPr>
        <w:t xml:space="preserve">los Lineamientos para la organización, coordinación y funcionamiento de las instancias de los integrantes del Sistema Nacional de Transparencia, Acceso a la Información Pública y Protección de Datos Personales </w:t>
      </w:r>
      <w:r>
        <w:t>(en adelante Lineamientos), establecen en su artículo 11, fracciones IX y X, las atribuciones de la Presidencia del Sistema Nacional de Transparencia, dentro de las que se encuentran la de promover, en todo tiempo, la efectiva coordinación y funcionamiento</w:t>
      </w:r>
      <w:r>
        <w:t xml:space="preserve"> del Sistema Nacional; así como impulsar los entendimientos y convergencias entre los integrantes del Sistema Nacional, a fin de alcanzar consensos y resultados. </w:t>
      </w:r>
    </w:p>
    <w:p w:rsidR="0004468A" w:rsidRDefault="0073222E">
      <w:pPr>
        <w:spacing w:after="0" w:line="240" w:lineRule="auto"/>
        <w:ind w:left="77" w:right="0" w:firstLine="0"/>
        <w:jc w:val="left"/>
      </w:pPr>
      <w:r>
        <w:t xml:space="preserve"> </w:t>
      </w:r>
    </w:p>
    <w:p w:rsidR="0004468A" w:rsidRDefault="0073222E">
      <w:pPr>
        <w:ind w:left="77" w:right="0" w:firstLine="0"/>
      </w:pPr>
      <w:r>
        <w:lastRenderedPageBreak/>
        <w:t>Por las razones expuestas y con fundamento en lo establecido por los artículos 31, fraccion</w:t>
      </w:r>
      <w:r>
        <w:t xml:space="preserve">es I, IV y XI; 35, 61, y 65 de la Ley General de Transparencia y Acceso a la Información Pública; así como en el artículo Tercero Transitorio de los Lineamientos Técnicos Generales; los numerales 2, 8 y 9, del Apartado A), de las Directrices del </w:t>
      </w:r>
    </w:p>
    <w:p w:rsidR="0004468A" w:rsidRDefault="0073222E">
      <w:pPr>
        <w:ind w:left="77" w:firstLine="0"/>
      </w:pPr>
      <w:r>
        <w:t>Pleno del</w:t>
      </w:r>
      <w:r>
        <w:t xml:space="preserve"> Consejo Nacional de Transparencia, Acceso a la Información Pública y Protección de Datos Personales en materia de Verificación Diagnóstica de las obligaciones de transparencia y atención a la Denuncia por incumplimiento a las obligaciones de transparencia</w:t>
      </w:r>
      <w:r>
        <w:t>; 5, 10, incisos l, ll, VI y VII, 11, 12 18, 19, 34, y demás relativos del Reglamento; así como 11, fracciones IX y X de los Lineamientos para la organización, coordinación y funcionamiento de las instancias de los integrantes del Sistema Nacional de Trans</w:t>
      </w:r>
      <w:r>
        <w:t xml:space="preserve">parencia, se emite el siguiente:  </w:t>
      </w:r>
    </w:p>
    <w:p w:rsidR="0004468A" w:rsidRDefault="0073222E">
      <w:pPr>
        <w:spacing w:after="0" w:line="240" w:lineRule="auto"/>
        <w:ind w:left="437" w:right="0" w:firstLine="0"/>
        <w:jc w:val="left"/>
      </w:pPr>
      <w:r>
        <w:t xml:space="preserve"> </w:t>
      </w:r>
    </w:p>
    <w:p w:rsidR="0004468A" w:rsidRDefault="0073222E">
      <w:pPr>
        <w:spacing w:after="0" w:line="240" w:lineRule="auto"/>
        <w:ind w:left="437" w:right="0" w:firstLine="0"/>
        <w:jc w:val="left"/>
      </w:pPr>
      <w:r>
        <w:t xml:space="preserve"> </w:t>
      </w:r>
    </w:p>
    <w:p w:rsidR="0004468A" w:rsidRDefault="0073222E">
      <w:pPr>
        <w:pStyle w:val="Ttulo1"/>
      </w:pPr>
      <w:r>
        <w:t xml:space="preserve">ACUERDO </w:t>
      </w:r>
    </w:p>
    <w:p w:rsidR="0004468A" w:rsidRDefault="0073222E">
      <w:pPr>
        <w:spacing w:after="0" w:line="240" w:lineRule="auto"/>
        <w:ind w:left="77" w:right="0" w:firstLine="0"/>
        <w:jc w:val="left"/>
      </w:pPr>
      <w:r>
        <w:rPr>
          <w:b/>
        </w:rPr>
        <w:t xml:space="preserve"> </w:t>
      </w:r>
    </w:p>
    <w:p w:rsidR="0004468A" w:rsidRDefault="0073222E">
      <w:pPr>
        <w:ind w:left="77" w:right="0" w:firstLine="0"/>
      </w:pPr>
      <w:r>
        <w:rPr>
          <w:b/>
        </w:rPr>
        <w:t xml:space="preserve">PRIMERO. </w:t>
      </w:r>
      <w:r>
        <w:t xml:space="preserve">Se aprueba el Acuerdo mediante el cual se modifican los lineamientos técnicos generales para la publicación, homologación y estandarización de la información de las obligaciones establecidas en el </w:t>
      </w:r>
      <w:r>
        <w:t>Título Quinto y en la fracción IV del artículo 31 de la Ley General de Transparencia y Acceso a la Información Pública, que deben de difundir los sujetos obligados en los portales de internet y en la Plataforma Nacional de Transparencia; así como los crite</w:t>
      </w:r>
      <w:r>
        <w:t>rios y formatos contenidos en los anexos de los propios lineamientos, derivado de la verificación diagnóstica realizada por los organismos garantes de la federación y de las entidades federativas; asimismo se modifican las Directrices del Pleno del Consejo</w:t>
      </w:r>
      <w:r>
        <w:t xml:space="preserve"> Nacional del Sistema Nacional de Transparencia, Acceso a la Información Pública y Protección de Datos Personales en materia de Verificación Diagnóstica de las obligaciones de transparencia y atención a la Denuncia por incumplimiento a las obligaciones de </w:t>
      </w:r>
      <w:r>
        <w:t xml:space="preserve">transparencia. </w:t>
      </w:r>
    </w:p>
    <w:p w:rsidR="0004468A" w:rsidRDefault="0073222E">
      <w:pPr>
        <w:spacing w:after="0" w:line="240" w:lineRule="auto"/>
        <w:ind w:left="77" w:right="0" w:firstLine="0"/>
        <w:jc w:val="left"/>
      </w:pPr>
      <w:r>
        <w:t xml:space="preserve"> </w:t>
      </w:r>
    </w:p>
    <w:p w:rsidR="0004468A" w:rsidRDefault="0073222E">
      <w:pPr>
        <w:ind w:left="77" w:firstLine="0"/>
      </w:pPr>
      <w:r>
        <w:t xml:space="preserve">Las modificaciones realizadas a los Lineamientos Técnicos Generales; así como las modificaciones a los criterios y formatos contenidos en los Anexos de los propios Lineamientos, forman parte integral de este Acuerdo como </w:t>
      </w:r>
      <w:r>
        <w:rPr>
          <w:b/>
        </w:rPr>
        <w:t xml:space="preserve">Anexo Único, </w:t>
      </w:r>
      <w:r>
        <w:t>y pu</w:t>
      </w:r>
      <w:r>
        <w:t xml:space="preserve">eden ser consultados en la dirección electrónica siguiente: </w:t>
      </w:r>
      <w:r>
        <w:rPr>
          <w:b/>
        </w:rPr>
        <w:t xml:space="preserve"> </w:t>
      </w:r>
      <w:r>
        <w:t>http://snt.org.mx/images/Doctos/CONAIP/SNT/ACUERDO/ORD01-15/12/2017-</w:t>
      </w:r>
    </w:p>
    <w:p w:rsidR="0004468A" w:rsidRDefault="0073222E">
      <w:pPr>
        <w:ind w:left="77" w:right="0" w:firstLine="0"/>
      </w:pPr>
      <w:r>
        <w:t xml:space="preserve">08.pdf </w:t>
      </w:r>
    </w:p>
    <w:p w:rsidR="0004468A" w:rsidRDefault="0073222E">
      <w:pPr>
        <w:spacing w:after="0" w:line="240" w:lineRule="auto"/>
        <w:ind w:left="77" w:right="0" w:firstLine="0"/>
        <w:jc w:val="left"/>
      </w:pPr>
      <w:r>
        <w:t xml:space="preserve"> </w:t>
      </w:r>
    </w:p>
    <w:p w:rsidR="0004468A" w:rsidRDefault="0073222E">
      <w:pPr>
        <w:ind w:left="77" w:right="0" w:firstLine="0"/>
      </w:pPr>
      <w:r>
        <w:t xml:space="preserve">En dicho anexo se detalla lo siguiente: </w:t>
      </w:r>
    </w:p>
    <w:p w:rsidR="0004468A" w:rsidRDefault="0073222E">
      <w:pPr>
        <w:spacing w:after="12" w:line="240" w:lineRule="auto"/>
        <w:ind w:left="77" w:right="0" w:firstLine="0"/>
        <w:jc w:val="left"/>
      </w:pPr>
      <w:r>
        <w:t xml:space="preserve"> </w:t>
      </w:r>
    </w:p>
    <w:p w:rsidR="0004468A" w:rsidRDefault="0073222E">
      <w:pPr>
        <w:ind w:left="799" w:right="574"/>
      </w:pPr>
      <w:r>
        <w:rPr>
          <w:rFonts w:ascii="Segoe UI Symbol" w:eastAsia="Segoe UI Symbol" w:hAnsi="Segoe UI Symbol" w:cs="Segoe UI Symbol"/>
        </w:rPr>
        <w:t></w:t>
      </w:r>
      <w:r>
        <w:t xml:space="preserve"> </w:t>
      </w:r>
      <w:r>
        <w:rPr>
          <w:b/>
        </w:rPr>
        <w:t>Anexo 1.</w:t>
      </w:r>
      <w:r>
        <w:t xml:space="preserve"> Contiene versión de los Lineamientos Técnicos Generales, ya mo</w:t>
      </w:r>
      <w:r>
        <w:t xml:space="preserve">dificados, para que puedan observarse cada uno de los ajustes que se realizaron.  </w:t>
      </w:r>
    </w:p>
    <w:p w:rsidR="0004468A" w:rsidRDefault="0073222E">
      <w:pPr>
        <w:spacing w:after="0" w:line="240" w:lineRule="auto"/>
        <w:ind w:left="77" w:right="0" w:firstLine="0"/>
        <w:jc w:val="left"/>
      </w:pPr>
      <w:r>
        <w:rPr>
          <w:b/>
          <w:color w:val="BA1626"/>
        </w:rPr>
        <w:t xml:space="preserve"> </w:t>
      </w:r>
    </w:p>
    <w:p w:rsidR="0004468A" w:rsidRDefault="0073222E">
      <w:pPr>
        <w:ind w:left="77" w:firstLine="0"/>
      </w:pPr>
      <w:r>
        <w:rPr>
          <w:b/>
        </w:rPr>
        <w:lastRenderedPageBreak/>
        <w:t>SEGUNDO.</w:t>
      </w:r>
      <w:r>
        <w:t xml:space="preserve"> El Instituto Nacional de Transparencia, Acceso a la Información y Protección de Datos Personales, como Administrador General de la Plataforma Nacional de Transparencia, deberá realizar la </w:t>
      </w:r>
      <w:r>
        <w:rPr>
          <w:b/>
        </w:rPr>
        <w:t>configuración</w:t>
      </w:r>
      <w:r>
        <w:t xml:space="preserve"> correspondiente en Sistema de Portales de Obligacione</w:t>
      </w:r>
      <w:r>
        <w:t xml:space="preserve">s de Transparencia, de las modificaciones aprobadas por el Consejo Nacional, para lo cual se establece el periodo comprendido </w:t>
      </w:r>
      <w:r>
        <w:rPr>
          <w:b/>
        </w:rPr>
        <w:t>del primer día hábil de enero al 31 de enero de 2018</w:t>
      </w:r>
      <w:r>
        <w:t>. Asimismo, dentro de dicho plazo el organismo garante de la federación realiz</w:t>
      </w:r>
      <w:r>
        <w:t xml:space="preserve">ará las modificaciones que en su caso estime conducentes a las tablas de aplicabilidad de los sujetos obligados del orden federal. </w:t>
      </w:r>
    </w:p>
    <w:p w:rsidR="0004468A" w:rsidRDefault="0073222E">
      <w:pPr>
        <w:spacing w:after="0" w:line="240" w:lineRule="auto"/>
        <w:ind w:left="77" w:right="0" w:firstLine="0"/>
        <w:jc w:val="left"/>
      </w:pPr>
      <w:r>
        <w:rPr>
          <w:b/>
        </w:rPr>
        <w:t xml:space="preserve"> </w:t>
      </w:r>
    </w:p>
    <w:p w:rsidR="0004468A" w:rsidRDefault="0073222E">
      <w:pPr>
        <w:ind w:left="77" w:right="0" w:firstLine="0"/>
      </w:pPr>
      <w:r>
        <w:rPr>
          <w:b/>
        </w:rPr>
        <w:t>TERCERO.</w:t>
      </w:r>
      <w:r>
        <w:t xml:space="preserve"> Los organismos garantes de las entidades federativas, como administradores estatales de la Plataforma Nacional de Transparencia, deberán realizar la </w:t>
      </w:r>
      <w:r>
        <w:rPr>
          <w:b/>
        </w:rPr>
        <w:t>configuración</w:t>
      </w:r>
      <w:r>
        <w:t xml:space="preserve"> correspondiente en Sistema de Portales de Obligaciones de Transparencia, de las modificacion</w:t>
      </w:r>
      <w:r>
        <w:t>es aprobadas por el Consejo Nacional, para lo cual se establece el periodo comprendido del</w:t>
      </w:r>
      <w:r>
        <w:rPr>
          <w:b/>
        </w:rPr>
        <w:t xml:space="preserve"> 1º de febrero al 31 de marzo de 2018</w:t>
      </w:r>
      <w:r>
        <w:t xml:space="preserve">. Asimismo, dentro de dicho plazo los organismos garantes realizarán las modificaciones que en su caso estimen conducentes a las </w:t>
      </w:r>
      <w:r>
        <w:t xml:space="preserve">tablas de aplicabilidad de los sujetos obligados del orden estatal. </w:t>
      </w:r>
    </w:p>
    <w:p w:rsidR="0004468A" w:rsidRDefault="0073222E">
      <w:pPr>
        <w:spacing w:after="0" w:line="240" w:lineRule="auto"/>
        <w:ind w:left="77" w:right="0" w:firstLine="0"/>
        <w:jc w:val="left"/>
      </w:pPr>
      <w:r>
        <w:t xml:space="preserve">  </w:t>
      </w:r>
    </w:p>
    <w:p w:rsidR="0004468A" w:rsidRDefault="0073222E">
      <w:pPr>
        <w:spacing w:after="0" w:line="237" w:lineRule="auto"/>
        <w:ind w:left="72" w:right="0" w:hanging="10"/>
      </w:pPr>
      <w:r>
        <w:rPr>
          <w:b/>
        </w:rPr>
        <w:t>CUARTO.</w:t>
      </w:r>
      <w:r>
        <w:t xml:space="preserve"> Se modifica el numeral 8, del Apartado A), de las </w:t>
      </w:r>
      <w:r>
        <w:rPr>
          <w:i/>
        </w:rPr>
        <w:t xml:space="preserve">Directrices para llevar a cabo la verificación diagnóstica establecida en el Artículo Tercero Transitorio de los Lineamientos </w:t>
      </w:r>
      <w:r>
        <w:rPr>
          <w:i/>
        </w:rPr>
        <w:t>Técnicos Generales para la publicación, homologación y estandarización de la información de las obligaciones establecidas en el Titulo Quinto y en la fracción IV del Artículo 31 de la Ley General de Transparencia y Acceso a la Información Pública, que debe</w:t>
      </w:r>
      <w:r>
        <w:rPr>
          <w:i/>
        </w:rPr>
        <w:t>n de difundir los sujetos obligados en los portales de internet y en la Plataforma Nacional de Transparencia; así como la atención a la denuncia por incumplimiento a las obligaciones de transparencia</w:t>
      </w:r>
      <w:r>
        <w:t>, para establecer un nuevo plazo al originalmente estable</w:t>
      </w:r>
      <w:r>
        <w:t>cido, para que los sujetos obligados puedan cargar la información en los nuevos formatos alojados en el SIPOT y sus respectivos portales institucionales, una vez que se hayan realizado las configuraciones correspondientes en la Plataforma Nacional de Trans</w:t>
      </w:r>
      <w:r>
        <w:t xml:space="preserve">parencia, y quedar como sigue:  </w:t>
      </w:r>
    </w:p>
    <w:p w:rsidR="0004468A" w:rsidRDefault="0073222E">
      <w:pPr>
        <w:spacing w:after="0" w:line="240" w:lineRule="auto"/>
        <w:ind w:left="0" w:right="0" w:firstLine="0"/>
        <w:jc w:val="right"/>
      </w:pPr>
      <w:r>
        <w:rPr>
          <w:b/>
        </w:rPr>
        <w:t xml:space="preserve"> </w:t>
      </w:r>
    </w:p>
    <w:p w:rsidR="0004468A" w:rsidRDefault="0073222E">
      <w:pPr>
        <w:spacing w:after="0" w:line="240" w:lineRule="auto"/>
        <w:ind w:left="77" w:right="0" w:firstLine="0"/>
        <w:jc w:val="left"/>
      </w:pPr>
      <w:r>
        <w:t xml:space="preserve"> </w:t>
      </w:r>
    </w:p>
    <w:p w:rsidR="0004468A" w:rsidRDefault="0073222E">
      <w:pPr>
        <w:numPr>
          <w:ilvl w:val="0"/>
          <w:numId w:val="5"/>
        </w:numPr>
        <w:spacing w:after="0" w:line="235" w:lineRule="auto"/>
        <w:ind w:right="1052" w:firstLine="0"/>
      </w:pPr>
      <w:r>
        <w:rPr>
          <w:i/>
          <w:sz w:val="20"/>
        </w:rPr>
        <w:t xml:space="preserve">En el acuerdo que tome el Pleno del Consejo Nacional del Sistema Nacional de Transparencia, para el ajuste a los Lineamientos Técnico, se establecerá, entre otras cosas, </w:t>
      </w:r>
      <w:r>
        <w:rPr>
          <w:i/>
          <w:sz w:val="20"/>
          <w:u w:val="single" w:color="000000"/>
        </w:rPr>
        <w:t>que los sujetos obligados sujetos obligados tendr</w:t>
      </w:r>
      <w:r>
        <w:rPr>
          <w:i/>
          <w:sz w:val="20"/>
          <w:u w:val="single" w:color="000000"/>
        </w:rPr>
        <w:t>án 30 días</w:t>
      </w:r>
      <w:r>
        <w:rPr>
          <w:i/>
          <w:sz w:val="20"/>
        </w:rPr>
        <w:t xml:space="preserve"> </w:t>
      </w:r>
      <w:r>
        <w:rPr>
          <w:i/>
          <w:sz w:val="20"/>
          <w:u w:val="single" w:color="000000"/>
        </w:rPr>
        <w:t>naturales para cargar la información, de conformidad con la fracción II del</w:t>
      </w:r>
      <w:r>
        <w:rPr>
          <w:i/>
          <w:sz w:val="20"/>
        </w:rPr>
        <w:t xml:space="preserve"> </w:t>
      </w:r>
      <w:r>
        <w:rPr>
          <w:i/>
          <w:sz w:val="20"/>
          <w:u w:val="single" w:color="000000"/>
        </w:rPr>
        <w:t>numeral Octavo del Capítulo II de los Lineamientos Técnicos Generales, una</w:t>
      </w:r>
      <w:r>
        <w:rPr>
          <w:i/>
          <w:sz w:val="20"/>
        </w:rPr>
        <w:t xml:space="preserve"> </w:t>
      </w:r>
      <w:r>
        <w:rPr>
          <w:i/>
          <w:sz w:val="20"/>
          <w:u w:val="single" w:color="000000"/>
        </w:rPr>
        <w:t>vez que se hayan realizado las configuraciones correspondientes en la</w:t>
      </w:r>
      <w:r>
        <w:rPr>
          <w:i/>
          <w:sz w:val="20"/>
        </w:rPr>
        <w:t xml:space="preserve"> </w:t>
      </w:r>
      <w:r>
        <w:rPr>
          <w:i/>
          <w:sz w:val="20"/>
          <w:u w:val="single" w:color="000000"/>
        </w:rPr>
        <w:t>Plataforma Nacional de T</w:t>
      </w:r>
      <w:r>
        <w:rPr>
          <w:i/>
          <w:sz w:val="20"/>
          <w:u w:val="single" w:color="000000"/>
        </w:rPr>
        <w:t>ransparencia tanto por el INAI como por los</w:t>
      </w:r>
      <w:r>
        <w:rPr>
          <w:i/>
          <w:sz w:val="20"/>
        </w:rPr>
        <w:t xml:space="preserve"> </w:t>
      </w:r>
      <w:r>
        <w:rPr>
          <w:i/>
          <w:sz w:val="20"/>
          <w:u w:val="single" w:color="000000"/>
        </w:rPr>
        <w:t>organismos garantes estatales. En el caso de las obligaciones comunes y</w:t>
      </w:r>
      <w:r>
        <w:rPr>
          <w:i/>
          <w:sz w:val="20"/>
        </w:rPr>
        <w:t xml:space="preserve"> </w:t>
      </w:r>
      <w:r>
        <w:rPr>
          <w:i/>
          <w:sz w:val="20"/>
          <w:u w:val="single" w:color="000000"/>
        </w:rPr>
        <w:t>específicas adicionales a la Ley General emanadas de las leyes locales, el</w:t>
      </w:r>
      <w:r>
        <w:rPr>
          <w:i/>
          <w:sz w:val="20"/>
        </w:rPr>
        <w:t xml:space="preserve"> </w:t>
      </w:r>
      <w:r>
        <w:rPr>
          <w:i/>
          <w:sz w:val="20"/>
          <w:u w:val="single" w:color="000000"/>
        </w:rPr>
        <w:t>tiempo de carga será determinado por cada organismo garante.</w:t>
      </w:r>
      <w:r>
        <w:rPr>
          <w:i/>
          <w:sz w:val="20"/>
        </w:rPr>
        <w:t xml:space="preserve"> </w:t>
      </w:r>
    </w:p>
    <w:p w:rsidR="0004468A" w:rsidRDefault="0073222E">
      <w:pPr>
        <w:spacing w:after="0" w:line="240" w:lineRule="auto"/>
        <w:ind w:left="929" w:right="0" w:firstLine="0"/>
        <w:jc w:val="left"/>
      </w:pPr>
      <w:r>
        <w:rPr>
          <w:i/>
          <w:sz w:val="20"/>
        </w:rPr>
        <w:lastRenderedPageBreak/>
        <w:t xml:space="preserve"> </w:t>
      </w:r>
    </w:p>
    <w:p w:rsidR="0004468A" w:rsidRDefault="0073222E">
      <w:pPr>
        <w:spacing w:after="0" w:line="240" w:lineRule="auto"/>
        <w:ind w:left="2345" w:right="0" w:firstLine="0"/>
        <w:jc w:val="left"/>
      </w:pPr>
      <w:r>
        <w:rPr>
          <w:i/>
          <w:sz w:val="20"/>
        </w:rPr>
        <w:t xml:space="preserve"> </w:t>
      </w:r>
    </w:p>
    <w:p w:rsidR="0004468A" w:rsidRDefault="0073222E">
      <w:pPr>
        <w:ind w:left="77" w:firstLine="0"/>
      </w:pPr>
      <w:r>
        <w:t>Por lo tanto, los sujetos obligados del país deberán cargar la información correspondiente a sus obligaciones de transparencia, en los nuevos formatos alojados en el Sistema de Portales de Obligaciones de Transparencia de la Plataforma Nacional de Transpa</w:t>
      </w:r>
      <w:r>
        <w:t>rencia y sus respectivos portales institucionales, entre el 1° y el 30 de abril de 2018, de conformidad con la fracción II del numeral Octavo del Capítulo II de los Lineamientos Técnicos Generales, En el caso de las obligaciones comunes y específicas adici</w:t>
      </w:r>
      <w:r>
        <w:t xml:space="preserve">onales a la Ley General emanadas de las leyes locales, el tiempo de carga será determinado por cada organismo garante.  </w:t>
      </w:r>
    </w:p>
    <w:p w:rsidR="0004468A" w:rsidRDefault="0073222E">
      <w:pPr>
        <w:spacing w:after="0" w:line="240" w:lineRule="auto"/>
        <w:ind w:left="77" w:right="0" w:firstLine="0"/>
        <w:jc w:val="left"/>
      </w:pPr>
      <w:r>
        <w:t xml:space="preserve"> </w:t>
      </w:r>
    </w:p>
    <w:p w:rsidR="0004468A" w:rsidRDefault="0073222E">
      <w:pPr>
        <w:spacing w:after="0" w:line="237" w:lineRule="auto"/>
        <w:ind w:left="72" w:right="0" w:hanging="10"/>
      </w:pPr>
      <w:r>
        <w:rPr>
          <w:b/>
        </w:rPr>
        <w:t>QUINTO</w:t>
      </w:r>
      <w:r>
        <w:t xml:space="preserve">. Se adiciona un segundo párrafo al numeral 9, del Apartado A), de las </w:t>
      </w:r>
      <w:r>
        <w:rPr>
          <w:i/>
        </w:rPr>
        <w:t>Directrices para llevar a cabo la verificación diagnóstica establecida en el Artículo Tercero Transitorio de los Lineamientos Técnicos Generales para la publicación, homologación y estandarización de la información de las obligaciones establecidas en el Ti</w:t>
      </w:r>
      <w:r>
        <w:rPr>
          <w:i/>
        </w:rPr>
        <w:t>tulo Quinto y en la fracción IV del Artículo 31 de la Ley General de Transparencia y Acceso a la Información Pública, que deben de difundir los sujetos obligados en los portales de internet y en la Plataforma Nacional de Transparencia; así como la atención</w:t>
      </w:r>
      <w:r>
        <w:rPr>
          <w:i/>
        </w:rPr>
        <w:t xml:space="preserve"> a la denuncia por incumplimiento a las obligaciones de transparencia</w:t>
      </w:r>
      <w:r>
        <w:t>, para aclarar que no obstante la implementación de los nuevos formatos, a partir del primer día hábil de 2018, de acuerdo con el calendario de cada organismo garante, puede presentarse l</w:t>
      </w:r>
      <w:r>
        <w:t xml:space="preserve">a denuncia ciudadana con todos sus efectos vinculantes y respecto de qué información procede la denuncia, atendiendo al periodo de carga de la misma. Dicha adición quedaría como sigue:  </w:t>
      </w:r>
    </w:p>
    <w:p w:rsidR="0004468A" w:rsidRDefault="0073222E">
      <w:pPr>
        <w:spacing w:after="0" w:line="240" w:lineRule="auto"/>
        <w:ind w:left="77" w:right="0" w:firstLine="0"/>
        <w:jc w:val="left"/>
      </w:pPr>
      <w:r>
        <w:t xml:space="preserve"> </w:t>
      </w:r>
    </w:p>
    <w:p w:rsidR="0004468A" w:rsidRDefault="0073222E">
      <w:pPr>
        <w:numPr>
          <w:ilvl w:val="0"/>
          <w:numId w:val="5"/>
        </w:numPr>
        <w:spacing w:after="0" w:line="235" w:lineRule="auto"/>
        <w:ind w:right="1052" w:firstLine="0"/>
      </w:pPr>
      <w:r>
        <w:rPr>
          <w:i/>
          <w:sz w:val="20"/>
        </w:rPr>
        <w:t>A partir del día hábil siguiente de acuerdo al calendario de cada o</w:t>
      </w:r>
      <w:r>
        <w:rPr>
          <w:i/>
          <w:sz w:val="20"/>
        </w:rPr>
        <w:t xml:space="preserve">rganismo garante, al que concluya la verificación diagnóstica, las verificaciones que se realicen a las obligaciones de transparencia serán vinculantes, conforme a la Ley General.  </w:t>
      </w:r>
    </w:p>
    <w:p w:rsidR="0004468A" w:rsidRDefault="0073222E">
      <w:pPr>
        <w:spacing w:after="0" w:line="240" w:lineRule="auto"/>
        <w:ind w:left="929" w:right="0" w:firstLine="0"/>
        <w:jc w:val="left"/>
      </w:pPr>
      <w:r>
        <w:rPr>
          <w:i/>
          <w:sz w:val="20"/>
        </w:rPr>
        <w:t xml:space="preserve"> </w:t>
      </w:r>
    </w:p>
    <w:p w:rsidR="0004468A" w:rsidRDefault="0073222E">
      <w:pPr>
        <w:spacing w:after="0" w:line="237" w:lineRule="auto"/>
        <w:ind w:left="924" w:right="338" w:hanging="10"/>
      </w:pPr>
      <w:r>
        <w:rPr>
          <w:b/>
          <w:i/>
          <w:sz w:val="20"/>
        </w:rPr>
        <w:t>La implementación de los Lineamientos Técnicos Generales reformados, así</w:t>
      </w:r>
      <w:r>
        <w:rPr>
          <w:b/>
          <w:i/>
          <w:sz w:val="20"/>
        </w:rPr>
        <w:t xml:space="preserve"> como los nuevos formatos de captura de la información en el Sistema de </w:t>
      </w:r>
    </w:p>
    <w:p w:rsidR="0004468A" w:rsidRDefault="0073222E">
      <w:pPr>
        <w:spacing w:after="0" w:line="237" w:lineRule="auto"/>
        <w:ind w:left="924" w:right="-15" w:hanging="10"/>
      </w:pPr>
      <w:r>
        <w:rPr>
          <w:b/>
          <w:i/>
          <w:sz w:val="20"/>
        </w:rPr>
        <w:t xml:space="preserve">Portales de Obligaciones de Transparencia, no implica que no pueda </w:t>
      </w:r>
    </w:p>
    <w:p w:rsidR="0004468A" w:rsidRDefault="0073222E">
      <w:pPr>
        <w:spacing w:after="0" w:line="237" w:lineRule="auto"/>
        <w:ind w:left="914" w:right="-15" w:firstLine="8169"/>
      </w:pPr>
      <w:r>
        <w:rPr>
          <w:b/>
        </w:rPr>
        <w:t xml:space="preserve"> </w:t>
      </w:r>
      <w:r>
        <w:rPr>
          <w:b/>
          <w:i/>
          <w:sz w:val="20"/>
        </w:rPr>
        <w:t xml:space="preserve">presentarse la denuncia ciudadana con todos sus efectos vinculantes, ya que a partir del primer día hábil del año </w:t>
      </w:r>
      <w:r>
        <w:rPr>
          <w:b/>
          <w:i/>
          <w:sz w:val="20"/>
        </w:rPr>
        <w:t>2018, de acuerdo con el calendario de cada organismo garante, los sujetos obligados deberán iniciar la carga de la información correspondiente al último trimestre de 2017, en los formatos del Sistema de Portales de Obligaciones de Transparencia que actualm</w:t>
      </w:r>
      <w:r>
        <w:rPr>
          <w:b/>
          <w:i/>
          <w:sz w:val="20"/>
        </w:rPr>
        <w:t xml:space="preserve">ente se encuentran vigentes.  Por lo que las denuncias en contra de la falta de publicación y actualización de las obligaciones de transparencia de 2017 serán procedentes a partir del primer día hábil del año 2018, precisando que la falta de publicación y </w:t>
      </w:r>
      <w:r>
        <w:rPr>
          <w:b/>
          <w:i/>
          <w:sz w:val="20"/>
        </w:rPr>
        <w:t>actualización de las obligaciones de transparencia correspondientes al último trimestre de 2017, es decir, octubre, noviembre y diciembre, podrá ser denunciada a partir del primero de febrero de 2018, tomando en cuenta que los sujetos obligados deberán ten</w:t>
      </w:r>
      <w:r>
        <w:rPr>
          <w:b/>
          <w:i/>
          <w:sz w:val="20"/>
        </w:rPr>
        <w:t xml:space="preserve">er publicada la información </w:t>
      </w:r>
      <w:r>
        <w:rPr>
          <w:b/>
          <w:i/>
          <w:sz w:val="20"/>
        </w:rPr>
        <w:lastRenderedPageBreak/>
        <w:t xml:space="preserve">correspondiente a dicho periodo dentro de los treinta días naturales posteriores al cierre del mismo.  </w:t>
      </w:r>
    </w:p>
    <w:p w:rsidR="0004468A" w:rsidRDefault="0073222E">
      <w:pPr>
        <w:spacing w:after="0" w:line="240" w:lineRule="auto"/>
        <w:ind w:left="929" w:right="0" w:firstLine="0"/>
        <w:jc w:val="left"/>
      </w:pPr>
      <w:r>
        <w:rPr>
          <w:b/>
          <w:i/>
          <w:sz w:val="20"/>
        </w:rPr>
        <w:t xml:space="preserve"> </w:t>
      </w:r>
    </w:p>
    <w:p w:rsidR="0004468A" w:rsidRDefault="0073222E">
      <w:pPr>
        <w:spacing w:after="0" w:line="237" w:lineRule="auto"/>
        <w:ind w:left="924" w:right="864" w:hanging="10"/>
      </w:pPr>
      <w:r>
        <w:rPr>
          <w:b/>
          <w:i/>
          <w:sz w:val="20"/>
        </w:rPr>
        <w:t>Por lo que corresponde a la falta de publicación y actualización de las obligaciones de transparencia correspondientes a l</w:t>
      </w:r>
      <w:r>
        <w:rPr>
          <w:b/>
          <w:i/>
          <w:sz w:val="20"/>
        </w:rPr>
        <w:t xml:space="preserve">a información cargada de 2018, con los nuevos formatos, podrá ser denunciada una vez que haya finalizado el plazo que tendrán los sujetos obligados para cargar la información de sus obligaciones de transparencia, es decir, a partir del 1° de mayo de 2018. </w:t>
      </w:r>
      <w:r>
        <w:rPr>
          <w:b/>
          <w:i/>
          <w:sz w:val="20"/>
        </w:rPr>
        <w:t xml:space="preserve">En el caso de las obligaciones comunes y específicas adicionales a la Ley General emanadas de las leyes locales, la denuncia podrá ser presentada en función del tiempo de carga que cada organismo garante determine. </w:t>
      </w:r>
    </w:p>
    <w:p w:rsidR="0004468A" w:rsidRDefault="0073222E">
      <w:pPr>
        <w:spacing w:after="0" w:line="240" w:lineRule="auto"/>
        <w:ind w:left="77" w:right="0" w:firstLine="0"/>
        <w:jc w:val="left"/>
      </w:pPr>
      <w:r>
        <w:t xml:space="preserve"> </w:t>
      </w:r>
    </w:p>
    <w:p w:rsidR="0004468A" w:rsidRDefault="0073222E">
      <w:pPr>
        <w:ind w:left="77" w:right="0" w:firstLine="0"/>
      </w:pPr>
      <w:r>
        <w:rPr>
          <w:b/>
        </w:rPr>
        <w:t xml:space="preserve">SEXTO. </w:t>
      </w:r>
      <w:r>
        <w:t xml:space="preserve">El presente Acuerdo entrará en vigor al día siguiente de su publicación en el Diario Oficial de la Federación. </w:t>
      </w:r>
    </w:p>
    <w:p w:rsidR="0004468A" w:rsidRDefault="0073222E">
      <w:pPr>
        <w:spacing w:after="0" w:line="240" w:lineRule="auto"/>
        <w:ind w:left="77" w:right="0" w:firstLine="0"/>
        <w:jc w:val="left"/>
      </w:pPr>
      <w:r>
        <w:rPr>
          <w:b/>
        </w:rPr>
        <w:t xml:space="preserve"> </w:t>
      </w:r>
    </w:p>
    <w:p w:rsidR="0004468A" w:rsidRDefault="0073222E">
      <w:pPr>
        <w:ind w:left="77" w:right="0" w:firstLine="0"/>
      </w:pPr>
      <w:r>
        <w:rPr>
          <w:b/>
        </w:rPr>
        <w:t xml:space="preserve">SÉPTIMO. </w:t>
      </w:r>
      <w:r>
        <w:t>Publíquese</w:t>
      </w:r>
      <w:r>
        <w:rPr>
          <w:b/>
        </w:rPr>
        <w:t xml:space="preserve"> </w:t>
      </w:r>
      <w:r>
        <w:t xml:space="preserve">el presente Acuerdo en el Diario Oficial de la Federación. </w:t>
      </w:r>
    </w:p>
    <w:p w:rsidR="0004468A" w:rsidRDefault="0073222E">
      <w:pPr>
        <w:spacing w:after="0" w:line="240" w:lineRule="auto"/>
        <w:ind w:left="77" w:right="0" w:firstLine="0"/>
        <w:jc w:val="left"/>
      </w:pPr>
      <w:r>
        <w:rPr>
          <w:b/>
        </w:rPr>
        <w:t xml:space="preserve"> </w:t>
      </w:r>
    </w:p>
    <w:p w:rsidR="0004468A" w:rsidRDefault="0073222E">
      <w:pPr>
        <w:ind w:left="77" w:firstLine="0"/>
      </w:pPr>
      <w:r>
        <w:rPr>
          <w:b/>
        </w:rPr>
        <w:t>OCTAVO.</w:t>
      </w:r>
      <w:r>
        <w:t xml:space="preserve"> Publíquese el presente Acuerdo y su Anexo único, a través en la página electrónica del Sistema Nacional de Transparencia y en forma adicional, envíese a las direcciones de correo electrónico institucional de los integrantes del Sistema Nacional a través d</w:t>
      </w:r>
      <w:r>
        <w:t>e la dirección de correo del Secretario Ejecutivo (</w:t>
      </w:r>
      <w:r>
        <w:rPr>
          <w:color w:val="0000FF"/>
          <w:u w:val="single" w:color="0000FF"/>
        </w:rPr>
        <w:t>federico.guzman@inai.org.mx</w:t>
      </w:r>
      <w:r>
        <w:t xml:space="preserve">). </w:t>
      </w:r>
    </w:p>
    <w:p w:rsidR="0004468A" w:rsidRDefault="0073222E">
      <w:pPr>
        <w:spacing w:after="0" w:line="240" w:lineRule="auto"/>
        <w:ind w:left="77" w:right="0" w:firstLine="0"/>
        <w:jc w:val="left"/>
      </w:pPr>
      <w:r>
        <w:t xml:space="preserve"> </w:t>
      </w:r>
    </w:p>
    <w:p w:rsidR="0004468A" w:rsidRDefault="0073222E">
      <w:pPr>
        <w:ind w:left="77" w:right="0" w:firstLine="0"/>
      </w:pPr>
      <w:r>
        <w:rPr>
          <w:b/>
        </w:rPr>
        <w:t>NOVENO.</w:t>
      </w:r>
      <w:r>
        <w:t xml:space="preserve"> Se instruye al Secretario Ejecutivo del Sistema Nacional de Transparencia a ejecutar el presente acuerdo en sus términos. </w:t>
      </w:r>
    </w:p>
    <w:p w:rsidR="0004468A" w:rsidRDefault="0073222E">
      <w:pPr>
        <w:spacing w:after="0" w:line="240" w:lineRule="auto"/>
        <w:ind w:left="77" w:right="0" w:firstLine="0"/>
        <w:jc w:val="left"/>
      </w:pPr>
      <w:r>
        <w:t xml:space="preserve"> </w:t>
      </w:r>
    </w:p>
    <w:p w:rsidR="0004468A" w:rsidRDefault="0073222E">
      <w:pPr>
        <w:ind w:left="77" w:firstLine="0"/>
      </w:pPr>
      <w:r>
        <w:t>Así lo acordó el Pleno del Consejo Naci</w:t>
      </w:r>
      <w:r>
        <w:t>onal del Sistema Nacional de Transparencia, Acceso a la Información Pública y Protección de Datos Personales, en su Sesión Ordinaria de dos mil diecisiete,</w:t>
      </w:r>
      <w:r>
        <w:rPr>
          <w:sz w:val="22"/>
        </w:rPr>
        <w:t xml:space="preserve"> </w:t>
      </w:r>
      <w:r>
        <w:t>celebrada el 15 de diciembre del presente año, en la Ciudad de México, lo que se certifica y se hace</w:t>
      </w:r>
      <w:r>
        <w:t xml:space="preserve"> constar, con fundamento en el artículo </w:t>
      </w:r>
    </w:p>
    <w:p w:rsidR="0004468A" w:rsidRDefault="0073222E">
      <w:pPr>
        <w:spacing w:after="239" w:line="237" w:lineRule="auto"/>
        <w:ind w:left="72" w:right="0" w:hanging="10"/>
      </w:pPr>
      <w:r>
        <w:t xml:space="preserve">12 fracción XII y 13 fracciones VII y VIII del </w:t>
      </w:r>
      <w:r>
        <w:rPr>
          <w:i/>
        </w:rPr>
        <w:t xml:space="preserve">Reglamento del Consejo Nacional del </w:t>
      </w:r>
      <w:r>
        <w:rPr>
          <w:b/>
        </w:rPr>
        <w:t xml:space="preserve"> </w:t>
      </w:r>
      <w:r>
        <w:rPr>
          <w:i/>
        </w:rPr>
        <w:t>Sistema Nacional de Transparencia, Acceso a la Información Pública y Protección de Datos Personales.</w:t>
      </w:r>
      <w:r>
        <w:t xml:space="preserve">   </w:t>
      </w:r>
    </w:p>
    <w:p w:rsidR="0004468A" w:rsidRDefault="0073222E">
      <w:pPr>
        <w:spacing w:after="225" w:line="439" w:lineRule="auto"/>
        <w:ind w:left="504" w:right="8594" w:firstLine="0"/>
        <w:jc w:val="left"/>
      </w:pPr>
      <w:r>
        <w:t xml:space="preserve">  </w:t>
      </w:r>
    </w:p>
    <w:p w:rsidR="0004468A" w:rsidRDefault="0073222E">
      <w:pPr>
        <w:spacing w:after="155" w:line="240" w:lineRule="auto"/>
        <w:ind w:left="0" w:right="0" w:firstLine="0"/>
        <w:jc w:val="center"/>
      </w:pPr>
      <w:r>
        <w:rPr>
          <w:sz w:val="22"/>
        </w:rPr>
        <w:t xml:space="preserve"> </w:t>
      </w:r>
    </w:p>
    <w:p w:rsidR="0004468A" w:rsidRDefault="0073222E">
      <w:pPr>
        <w:spacing w:after="196" w:line="236" w:lineRule="auto"/>
        <w:ind w:left="216" w:right="-13" w:hanging="10"/>
      </w:pPr>
      <w:r>
        <w:rPr>
          <w:b/>
        </w:rPr>
        <w:t>Francisco Javier Acuña</w:t>
      </w:r>
      <w:r>
        <w:rPr>
          <w:b/>
        </w:rPr>
        <w:t xml:space="preserve"> Llamas</w:t>
      </w:r>
      <w:r>
        <w:rPr>
          <w:sz w:val="20"/>
        </w:rPr>
        <w:t xml:space="preserve"> </w:t>
      </w:r>
      <w:r>
        <w:rPr>
          <w:sz w:val="20"/>
        </w:rPr>
        <w:tab/>
        <w:t xml:space="preserve"> </w:t>
      </w:r>
      <w:r>
        <w:rPr>
          <w:sz w:val="20"/>
        </w:rPr>
        <w:tab/>
      </w:r>
      <w:r>
        <w:rPr>
          <w:b/>
        </w:rPr>
        <w:t>Federico Guzmán Tamayo</w:t>
      </w:r>
      <w:r>
        <w:rPr>
          <w:sz w:val="20"/>
        </w:rPr>
        <w:t xml:space="preserve"> </w:t>
      </w:r>
    </w:p>
    <w:p w:rsidR="0004468A" w:rsidRDefault="0073222E">
      <w:pPr>
        <w:ind w:left="705" w:hanging="446"/>
      </w:pPr>
      <w:r>
        <w:t xml:space="preserve">Presidente del Consejo Nacional </w:t>
      </w:r>
      <w:r>
        <w:tab/>
      </w:r>
      <w:r>
        <w:rPr>
          <w:sz w:val="20"/>
        </w:rPr>
        <w:t xml:space="preserve"> </w:t>
      </w:r>
      <w:r>
        <w:rPr>
          <w:sz w:val="20"/>
        </w:rPr>
        <w:tab/>
      </w:r>
      <w:r>
        <w:t xml:space="preserve">Secretario Ejecutivo del Consejo del Sistema Nacional de </w:t>
      </w:r>
      <w:r>
        <w:tab/>
        <w:t xml:space="preserve">Nacional del Sistema Nacional de </w:t>
      </w:r>
    </w:p>
    <w:p w:rsidR="0004468A" w:rsidRDefault="0073222E">
      <w:pPr>
        <w:ind w:left="545" w:right="0" w:firstLine="0"/>
      </w:pPr>
      <w:r>
        <w:lastRenderedPageBreak/>
        <w:t xml:space="preserve">Transparencia, Acceso a la </w:t>
      </w:r>
      <w:r>
        <w:tab/>
        <w:t xml:space="preserve">Transparencia, Acceso a la </w:t>
      </w:r>
    </w:p>
    <w:p w:rsidR="0004468A" w:rsidRDefault="0073222E">
      <w:pPr>
        <w:spacing w:after="196"/>
        <w:ind w:left="886" w:hanging="634"/>
      </w:pPr>
      <w:r>
        <w:t xml:space="preserve">Información Pública y Protección </w:t>
      </w:r>
      <w:r>
        <w:tab/>
        <w:t>Información Pública y Protección de Datos Personales</w:t>
      </w:r>
      <w:r>
        <w:rPr>
          <w:sz w:val="20"/>
        </w:rPr>
        <w:t xml:space="preserve"> </w:t>
      </w:r>
      <w:r>
        <w:rPr>
          <w:sz w:val="20"/>
        </w:rPr>
        <w:tab/>
      </w:r>
      <w:r>
        <w:t>de Datos Personales</w:t>
      </w:r>
      <w:r>
        <w:rPr>
          <w:sz w:val="20"/>
        </w:rPr>
        <w:t xml:space="preserve"> </w:t>
      </w:r>
    </w:p>
    <w:p w:rsidR="0004468A" w:rsidRDefault="0073222E">
      <w:pPr>
        <w:spacing w:after="0" w:line="240" w:lineRule="auto"/>
        <w:ind w:left="77" w:right="0" w:firstLine="0"/>
        <w:jc w:val="left"/>
      </w:pPr>
      <w:r>
        <w:t xml:space="preserve"> </w:t>
      </w:r>
      <w:r>
        <w:br w:type="page"/>
      </w:r>
    </w:p>
    <w:p w:rsidR="0004468A" w:rsidRDefault="0004468A">
      <w:pPr>
        <w:sectPr w:rsidR="0004468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2865" w:right="1573" w:bottom="1417" w:left="1503" w:header="526" w:footer="720" w:gutter="0"/>
          <w:cols w:space="720"/>
        </w:sectPr>
      </w:pPr>
    </w:p>
    <w:p w:rsidR="0004468A" w:rsidRDefault="0073222E">
      <w:pPr>
        <w:spacing w:after="31" w:line="240" w:lineRule="auto"/>
        <w:ind w:left="2" w:right="-15" w:firstLine="154"/>
        <w:jc w:val="left"/>
      </w:pPr>
      <w:r>
        <w:rPr>
          <w:b/>
          <w:sz w:val="16"/>
        </w:rPr>
        <w:lastRenderedPageBreak/>
        <w:t>Lineamientos técnicos generales para la publicación, homologación y estandarización de la información de las obligaciones establecidas en el título quinto y en la fracción IV del artíc</w:t>
      </w:r>
      <w:r>
        <w:rPr>
          <w:b/>
          <w:sz w:val="16"/>
        </w:rPr>
        <w:t xml:space="preserve">ulo 31 de la Ley General de Transparencia y </w:t>
      </w:r>
    </w:p>
    <w:p w:rsidR="0004468A" w:rsidRDefault="0073222E">
      <w:pPr>
        <w:spacing w:after="31" w:line="240" w:lineRule="auto"/>
        <w:ind w:left="168" w:right="-15" w:hanging="10"/>
        <w:jc w:val="left"/>
      </w:pPr>
      <w:r>
        <w:rPr>
          <w:b/>
          <w:sz w:val="16"/>
        </w:rPr>
        <w:t xml:space="preserve">Acceso a la Información Pública, que deben de difundir los sujetos obligados en los portales de Internet y en la </w:t>
      </w:r>
    </w:p>
    <w:p w:rsidR="0004468A" w:rsidRDefault="0073222E">
      <w:pPr>
        <w:spacing w:after="125" w:line="240" w:lineRule="auto"/>
        <w:ind w:left="10" w:right="-15" w:hanging="10"/>
        <w:jc w:val="center"/>
      </w:pPr>
      <w:r>
        <w:rPr>
          <w:b/>
          <w:sz w:val="16"/>
        </w:rPr>
        <w:t xml:space="preserve">Plataforma Nacional de Transparencia </w:t>
      </w:r>
    </w:p>
    <w:p w:rsidR="0004468A" w:rsidRDefault="0073222E">
      <w:pPr>
        <w:spacing w:after="125" w:line="240" w:lineRule="auto"/>
        <w:ind w:left="10" w:right="-15" w:hanging="10"/>
        <w:jc w:val="center"/>
      </w:pPr>
      <w:r>
        <w:rPr>
          <w:b/>
          <w:sz w:val="16"/>
        </w:rPr>
        <w:t xml:space="preserve">CAPÍTULO I </w:t>
      </w:r>
    </w:p>
    <w:p w:rsidR="0004468A" w:rsidRDefault="0073222E">
      <w:pPr>
        <w:spacing w:after="97" w:line="240" w:lineRule="auto"/>
        <w:ind w:left="0" w:right="0" w:firstLine="0"/>
        <w:jc w:val="center"/>
      </w:pPr>
      <w:r>
        <w:rPr>
          <w:b/>
          <w:sz w:val="18"/>
        </w:rPr>
        <w:t>DISPOSICIONES GENERALES</w:t>
      </w:r>
      <w:r>
        <w:rPr>
          <w:sz w:val="18"/>
        </w:rPr>
        <w:t xml:space="preserve"> </w:t>
      </w:r>
    </w:p>
    <w:p w:rsidR="0004468A" w:rsidRDefault="0073222E">
      <w:pPr>
        <w:spacing w:after="124" w:line="271" w:lineRule="auto"/>
        <w:ind w:left="10" w:right="0" w:hanging="10"/>
      </w:pPr>
      <w:r>
        <w:rPr>
          <w:b/>
          <w:sz w:val="18"/>
        </w:rPr>
        <w:t>Primero.</w:t>
      </w:r>
      <w:r>
        <w:rPr>
          <w:sz w:val="18"/>
        </w:rPr>
        <w:t xml:space="preserve"> Los presentes Lineamientos son de observancia obligatoria para el Instituto, los organismos garantes y los sujetos obligados de todo el país en sus diferentes ámbitos (federal, estatal y municipal), y tienen como propósito definir los formatos que se usar</w:t>
      </w:r>
      <w:r>
        <w:rPr>
          <w:sz w:val="18"/>
        </w:rPr>
        <w:t xml:space="preserve">án para publicar la información prescrita en el Título Quinto de la Ley General y asegurar que sea veraz, confiable, oportuna, congruente, integral, actualizada, accesible, comprensible y verificable, </w:t>
      </w:r>
    </w:p>
    <w:p w:rsidR="0004468A" w:rsidRDefault="0073222E">
      <w:pPr>
        <w:spacing w:after="124" w:line="271" w:lineRule="auto"/>
        <w:ind w:left="10" w:right="0" w:hanging="10"/>
      </w:pPr>
      <w:r>
        <w:rPr>
          <w:sz w:val="18"/>
        </w:rPr>
        <w:t>Contemplan las especificaciones necesarias para la hom</w:t>
      </w:r>
      <w:r>
        <w:rPr>
          <w:sz w:val="18"/>
        </w:rPr>
        <w:t>ologación en la presentación y publicación de la información, al tiempo que detallan los criterios mínimos, tanto de contenido como de forma, que los sujetos obligados deberán tomar en consideración al preparar la información que publicarán para cumplir co</w:t>
      </w:r>
      <w:r>
        <w:rPr>
          <w:sz w:val="18"/>
        </w:rPr>
        <w:t xml:space="preserve">n sus obligaciones de transparencia. </w:t>
      </w:r>
    </w:p>
    <w:p w:rsidR="0004468A" w:rsidRDefault="0073222E">
      <w:pPr>
        <w:spacing w:after="124" w:line="271" w:lineRule="auto"/>
        <w:ind w:left="10" w:right="0" w:hanging="10"/>
      </w:pPr>
      <w:r>
        <w:rPr>
          <w:b/>
          <w:sz w:val="18"/>
        </w:rPr>
        <w:t>Segundo.</w:t>
      </w:r>
      <w:r>
        <w:rPr>
          <w:sz w:val="18"/>
        </w:rPr>
        <w:t xml:space="preserve"> Para los efectos de los presentes Lineamientos, se entenderá por: </w:t>
      </w:r>
    </w:p>
    <w:p w:rsidR="0004468A" w:rsidRDefault="0073222E">
      <w:pPr>
        <w:numPr>
          <w:ilvl w:val="0"/>
          <w:numId w:val="6"/>
        </w:numPr>
        <w:spacing w:after="124" w:line="271" w:lineRule="auto"/>
        <w:ind w:right="0" w:hanging="562"/>
      </w:pPr>
      <w:r>
        <w:rPr>
          <w:b/>
          <w:sz w:val="18"/>
        </w:rPr>
        <w:t xml:space="preserve">Área: </w:t>
      </w:r>
      <w:r>
        <w:rPr>
          <w:sz w:val="18"/>
        </w:rPr>
        <w:t xml:space="preserve">unidad administrativa, instancia u órgano del sujeto obligado que tiene asignadas las funciones, atribuciones y/o responsabilidades que </w:t>
      </w:r>
      <w:r>
        <w:rPr>
          <w:sz w:val="18"/>
        </w:rPr>
        <w:t xml:space="preserve">le permitirán cumplir con los fines y objetivos para los que fue creada, y que en ejercicio de las mismas genera, posee y/o administra la información; </w:t>
      </w:r>
    </w:p>
    <w:p w:rsidR="0004468A" w:rsidRDefault="0073222E">
      <w:pPr>
        <w:numPr>
          <w:ilvl w:val="0"/>
          <w:numId w:val="6"/>
        </w:numPr>
        <w:spacing w:after="124" w:line="271" w:lineRule="auto"/>
        <w:ind w:right="0" w:hanging="562"/>
      </w:pPr>
      <w:r>
        <w:rPr>
          <w:b/>
          <w:sz w:val="18"/>
        </w:rPr>
        <w:t>Comité de Transparencia:</w:t>
      </w:r>
      <w:r>
        <w:rPr>
          <w:sz w:val="18"/>
        </w:rPr>
        <w:t xml:space="preserve"> La instancia colegiada a que hace referencia el artículo 43 de la Ley General; </w:t>
      </w:r>
    </w:p>
    <w:p w:rsidR="0004468A" w:rsidRDefault="0073222E">
      <w:pPr>
        <w:numPr>
          <w:ilvl w:val="0"/>
          <w:numId w:val="6"/>
        </w:numPr>
        <w:spacing w:after="124" w:line="271" w:lineRule="auto"/>
        <w:ind w:right="0" w:hanging="562"/>
      </w:pPr>
      <w:r>
        <w:rPr>
          <w:b/>
          <w:sz w:val="18"/>
        </w:rPr>
        <w:t>Consejo Nacional:</w:t>
      </w:r>
      <w:r>
        <w:rPr>
          <w:sz w:val="18"/>
        </w:rPr>
        <w:t xml:space="preserve"> El Consejo del Sistema Nacional de Transparencia, Acceso a la Información Pública y Protección de Datos Personales al que hace referencia el artículo 32 de la Ley General; </w:t>
      </w:r>
    </w:p>
    <w:p w:rsidR="0004468A" w:rsidRDefault="0073222E">
      <w:pPr>
        <w:numPr>
          <w:ilvl w:val="0"/>
          <w:numId w:val="6"/>
        </w:numPr>
        <w:spacing w:after="124" w:line="271" w:lineRule="auto"/>
        <w:ind w:right="0" w:hanging="562"/>
      </w:pPr>
      <w:r>
        <w:rPr>
          <w:b/>
          <w:sz w:val="18"/>
        </w:rPr>
        <w:t>Datos abiertos:</w:t>
      </w:r>
      <w:r>
        <w:rPr>
          <w:sz w:val="18"/>
        </w:rPr>
        <w:t xml:space="preserve"> Los datos digitales de carácter público que son accesibles en línea, que pueden ser usados, reutilizados y redistribuidos por cualquier interesado y que tienen las siguientes características: </w:t>
      </w:r>
    </w:p>
    <w:p w:rsidR="0004468A" w:rsidRDefault="0073222E">
      <w:pPr>
        <w:numPr>
          <w:ilvl w:val="1"/>
          <w:numId w:val="6"/>
        </w:numPr>
        <w:spacing w:after="124" w:line="271" w:lineRule="auto"/>
        <w:ind w:right="0" w:hanging="211"/>
      </w:pPr>
      <w:r>
        <w:rPr>
          <w:sz w:val="18"/>
        </w:rPr>
        <w:t>Accesibles: Están disponibles para la gama más amplia de usuar</w:t>
      </w:r>
      <w:r>
        <w:rPr>
          <w:sz w:val="18"/>
        </w:rPr>
        <w:t xml:space="preserve">ios, para cualquier propósito; </w:t>
      </w:r>
    </w:p>
    <w:p w:rsidR="0004468A" w:rsidRDefault="0073222E">
      <w:pPr>
        <w:numPr>
          <w:ilvl w:val="1"/>
          <w:numId w:val="6"/>
        </w:numPr>
        <w:spacing w:after="124" w:line="271" w:lineRule="auto"/>
        <w:ind w:right="0" w:hanging="211"/>
      </w:pPr>
      <w:r>
        <w:rPr>
          <w:sz w:val="18"/>
        </w:rPr>
        <w:t xml:space="preserve">Integrales: Contienen el tema que describen a detalle y con los metadatos necesarios; </w:t>
      </w:r>
    </w:p>
    <w:p w:rsidR="0004468A" w:rsidRDefault="0073222E">
      <w:pPr>
        <w:numPr>
          <w:ilvl w:val="1"/>
          <w:numId w:val="6"/>
        </w:numPr>
        <w:spacing w:after="124" w:line="271" w:lineRule="auto"/>
        <w:ind w:right="0" w:hanging="211"/>
      </w:pPr>
      <w:r>
        <w:rPr>
          <w:sz w:val="18"/>
        </w:rPr>
        <w:t xml:space="preserve">Gratuitos: Se obtienen sin entregar a cambio contraprestación alguna; </w:t>
      </w:r>
    </w:p>
    <w:p w:rsidR="0004468A" w:rsidRDefault="0073222E">
      <w:pPr>
        <w:numPr>
          <w:ilvl w:val="1"/>
          <w:numId w:val="6"/>
        </w:numPr>
        <w:spacing w:after="124" w:line="271" w:lineRule="auto"/>
        <w:ind w:right="0" w:hanging="211"/>
      </w:pPr>
      <w:r>
        <w:rPr>
          <w:sz w:val="18"/>
        </w:rPr>
        <w:t>No discriminatorios: Están disponibles para cualquier persona, sin</w:t>
      </w:r>
      <w:r>
        <w:rPr>
          <w:sz w:val="18"/>
        </w:rPr>
        <w:t xml:space="preserve"> necesidad de registro; </w:t>
      </w:r>
    </w:p>
    <w:p w:rsidR="0004468A" w:rsidRDefault="0073222E">
      <w:pPr>
        <w:numPr>
          <w:ilvl w:val="1"/>
          <w:numId w:val="7"/>
        </w:numPr>
        <w:spacing w:after="124" w:line="271" w:lineRule="auto"/>
        <w:ind w:right="0" w:hanging="211"/>
      </w:pPr>
      <w:r>
        <w:rPr>
          <w:sz w:val="18"/>
        </w:rPr>
        <w:t xml:space="preserve">Oportunos: Son actualizados periódicamente, conforme se generen; </w:t>
      </w:r>
    </w:p>
    <w:p w:rsidR="0004468A" w:rsidRDefault="0073222E">
      <w:pPr>
        <w:numPr>
          <w:ilvl w:val="1"/>
          <w:numId w:val="7"/>
        </w:numPr>
        <w:spacing w:after="124" w:line="271" w:lineRule="auto"/>
        <w:ind w:right="0" w:hanging="211"/>
      </w:pPr>
      <w:r>
        <w:rPr>
          <w:sz w:val="18"/>
        </w:rPr>
        <w:t>Permanentes: Se conservan en el tiempo, para lo cual, las versiones históricas relevantes para uso público se mantendrán disponibles con identificadores adecuados al</w:t>
      </w:r>
      <w:r>
        <w:rPr>
          <w:sz w:val="18"/>
        </w:rPr>
        <w:t xml:space="preserve"> efecto; </w:t>
      </w:r>
    </w:p>
    <w:p w:rsidR="0004468A" w:rsidRDefault="0073222E">
      <w:pPr>
        <w:numPr>
          <w:ilvl w:val="1"/>
          <w:numId w:val="7"/>
        </w:numPr>
        <w:spacing w:after="124" w:line="271" w:lineRule="auto"/>
        <w:ind w:right="0" w:hanging="211"/>
      </w:pPr>
      <w:r>
        <w:rPr>
          <w:sz w:val="18"/>
        </w:rPr>
        <w:t xml:space="preserve">Primarios: Provienen de la fuente de origen con el máximo nivel de desagregación posible; </w:t>
      </w:r>
    </w:p>
    <w:p w:rsidR="0004468A" w:rsidRDefault="0073222E">
      <w:pPr>
        <w:numPr>
          <w:ilvl w:val="1"/>
          <w:numId w:val="7"/>
        </w:numPr>
        <w:spacing w:after="124" w:line="271" w:lineRule="auto"/>
        <w:ind w:right="0" w:hanging="211"/>
      </w:pPr>
      <w:r>
        <w:rPr>
          <w:sz w:val="18"/>
        </w:rPr>
        <w:t xml:space="preserve">Legibles por máquinas: Están estructurados, total o parcialmente, para ser procesados e interpretados por equipos electrónicos de manera automática; </w:t>
      </w:r>
    </w:p>
    <w:p w:rsidR="0004468A" w:rsidRDefault="0073222E">
      <w:pPr>
        <w:numPr>
          <w:ilvl w:val="1"/>
          <w:numId w:val="7"/>
        </w:numPr>
        <w:spacing w:after="124" w:line="271" w:lineRule="auto"/>
        <w:ind w:right="0" w:hanging="211"/>
      </w:pPr>
      <w:r>
        <w:rPr>
          <w:sz w:val="18"/>
        </w:rPr>
        <w:t>En fo</w:t>
      </w:r>
      <w:r>
        <w:rPr>
          <w:sz w:val="18"/>
        </w:rPr>
        <w:t>rmatos abiertos: Los datos están disponibles con el conjunto de características técnicas y de presentación que corresponden a la estructura lógica usada para almacenar datos en un archivo digital, cuyas especificaciones técnicas son del dominio público, qu</w:t>
      </w:r>
      <w:r>
        <w:rPr>
          <w:sz w:val="18"/>
        </w:rPr>
        <w:t xml:space="preserve">e no suponen una dificultad de acceso y que su aplicación y reproducción no estén condicionadas a contraprestación alguna, y </w:t>
      </w:r>
    </w:p>
    <w:p w:rsidR="0004468A" w:rsidRDefault="0073222E">
      <w:pPr>
        <w:numPr>
          <w:ilvl w:val="1"/>
          <w:numId w:val="7"/>
        </w:numPr>
        <w:spacing w:after="124" w:line="271" w:lineRule="auto"/>
        <w:ind w:right="0" w:hanging="211"/>
      </w:pPr>
      <w:r>
        <w:rPr>
          <w:sz w:val="18"/>
        </w:rPr>
        <w:t xml:space="preserve">De libre uso: Citan la fuente de origen como único requerimiento para ser utilizados libremente. </w:t>
      </w:r>
    </w:p>
    <w:p w:rsidR="0004468A" w:rsidRDefault="0073222E">
      <w:pPr>
        <w:numPr>
          <w:ilvl w:val="0"/>
          <w:numId w:val="6"/>
        </w:numPr>
        <w:spacing w:after="124" w:line="271" w:lineRule="auto"/>
        <w:ind w:right="0" w:hanging="562"/>
      </w:pPr>
      <w:r>
        <w:rPr>
          <w:b/>
          <w:sz w:val="18"/>
        </w:rPr>
        <w:t>Datos personales</w:t>
      </w:r>
      <w:r>
        <w:rPr>
          <w:sz w:val="18"/>
        </w:rPr>
        <w:t>:</w:t>
      </w:r>
      <w:r>
        <w:rPr>
          <w:rFonts w:ascii="Times New Roman" w:eastAsia="Times New Roman" w:hAnsi="Times New Roman" w:cs="Times New Roman"/>
        </w:rPr>
        <w:t xml:space="preserve"> </w:t>
      </w:r>
      <w:r>
        <w:rPr>
          <w:sz w:val="18"/>
        </w:rPr>
        <w:t xml:space="preserve">Cualquier información concerniente a una persona física identificada o identificable. Se considera que una persona es identificable cuando su identidad pueda determinarse directa o indirectamente a través de cualquier información; </w:t>
      </w:r>
    </w:p>
    <w:p w:rsidR="0004468A" w:rsidRDefault="0073222E">
      <w:pPr>
        <w:numPr>
          <w:ilvl w:val="0"/>
          <w:numId w:val="6"/>
        </w:numPr>
        <w:spacing w:after="302" w:line="271" w:lineRule="auto"/>
        <w:ind w:right="0" w:hanging="562"/>
      </w:pPr>
      <w:r>
        <w:rPr>
          <w:b/>
          <w:sz w:val="18"/>
        </w:rPr>
        <w:lastRenderedPageBreak/>
        <w:t>Documento:</w:t>
      </w:r>
      <w:r>
        <w:rPr>
          <w:sz w:val="18"/>
        </w:rPr>
        <w:t xml:space="preserve"> Los expedient</w:t>
      </w:r>
      <w:r>
        <w:rPr>
          <w:sz w:val="18"/>
        </w:rPr>
        <w:t>es, reportes, estudios, actas, resoluciones, oficios, correspondencia, acuerdos, directivas, directrices, circulares, contratos, convenios, instructivos, notas, memorandos, estadísticas o cualquier otro registro que documente el ejercicio de las facultades</w:t>
      </w:r>
      <w:r>
        <w:rPr>
          <w:sz w:val="18"/>
        </w:rPr>
        <w:t xml:space="preserve">, funciones y </w:t>
      </w:r>
    </w:p>
    <w:p w:rsidR="0004468A" w:rsidRDefault="0073222E">
      <w:pPr>
        <w:spacing w:after="0" w:line="240" w:lineRule="auto"/>
        <w:ind w:left="0" w:right="0" w:firstLine="0"/>
        <w:jc w:val="center"/>
      </w:pPr>
      <w:r>
        <w:rPr>
          <w:sz w:val="18"/>
        </w:rPr>
        <w:t xml:space="preserve">1 </w:t>
      </w:r>
    </w:p>
    <w:p w:rsidR="0004468A" w:rsidRDefault="0073222E">
      <w:pPr>
        <w:spacing w:after="0" w:line="240" w:lineRule="auto"/>
        <w:ind w:left="0" w:right="0" w:firstLine="0"/>
        <w:jc w:val="left"/>
      </w:pPr>
      <w:r>
        <w:rPr>
          <w:rFonts w:ascii="Times New Roman" w:eastAsia="Times New Roman" w:hAnsi="Times New Roman" w:cs="Times New Roman"/>
        </w:rPr>
        <w:t xml:space="preserve"> </w:t>
      </w:r>
    </w:p>
    <w:sectPr w:rsidR="0004468A">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40" w:right="1696"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222E">
      <w:pPr>
        <w:spacing w:after="0" w:line="240" w:lineRule="auto"/>
      </w:pPr>
      <w:r>
        <w:separator/>
      </w:r>
    </w:p>
  </w:endnote>
  <w:endnote w:type="continuationSeparator" w:id="0">
    <w:p w:rsidR="00000000" w:rsidRDefault="0073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4468A" w:rsidRDefault="0073222E">
    <w:pPr>
      <w:spacing w:after="0" w:line="240"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32" w:line="240" w:lineRule="auto"/>
      <w:ind w:left="0" w:right="0" w:firstLine="0"/>
      <w:jc w:val="right"/>
    </w:pPr>
    <w:r>
      <w:fldChar w:fldCharType="begin"/>
    </w:r>
    <w:r>
      <w:instrText xml:space="preserve"> PAGE   \* MERGEFORMAT </w:instrText>
    </w:r>
    <w:r>
      <w:fldChar w:fldCharType="separate"/>
    </w:r>
    <w:r w:rsidRPr="0073222E">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04468A" w:rsidRDefault="0073222E">
    <w:pPr>
      <w:spacing w:after="0" w:line="240"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4468A" w:rsidRDefault="0073222E">
    <w:pPr>
      <w:spacing w:after="0" w:line="240"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04468A">
    <w:pPr>
      <w:spacing w:after="0" w:line="276"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04468A">
    <w:pPr>
      <w:spacing w:after="0" w:line="276"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04468A">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8A" w:rsidRDefault="0073222E">
      <w:pPr>
        <w:spacing w:after="32"/>
        <w:ind w:left="77" w:right="22" w:firstLine="0"/>
      </w:pPr>
      <w:r>
        <w:separator/>
      </w:r>
    </w:p>
  </w:footnote>
  <w:footnote w:type="continuationSeparator" w:id="0">
    <w:p w:rsidR="0004468A" w:rsidRDefault="0073222E">
      <w:pPr>
        <w:spacing w:after="32"/>
        <w:ind w:left="77" w:right="22" w:firstLine="0"/>
      </w:pPr>
      <w:r>
        <w:continuationSeparator/>
      </w:r>
    </w:p>
  </w:footnote>
  <w:footnote w:id="1">
    <w:p w:rsidR="0004468A" w:rsidRDefault="0073222E">
      <w:pPr>
        <w:pStyle w:val="footnotedescription"/>
      </w:pPr>
      <w:r>
        <w:rPr>
          <w:rStyle w:val="footnotemark"/>
        </w:rPr>
        <w:footnoteRef/>
      </w:r>
      <w:r>
        <w:t xml:space="preserve"> El Dictamen de la Comisión de Indicadores, Evaluación e Investigación del Sistema Nacional de Transparencia, Acceso a la Información Pública y Protección de Datos Personales, puede ser consultado en: </w:t>
      </w:r>
      <w:hyperlink r:id="rId1">
        <w:r>
          <w:rPr>
            <w:color w:val="0000FF"/>
            <w:u w:val="single" w:color="0000FF"/>
          </w:rPr>
          <w:t>http://snt.org.mx/images/Doctos/CIEISNT/Dictamen/30/11/2017-03.pdf</w:t>
        </w:r>
      </w:hyperlink>
      <w:hyperlink r:id="rId2">
        <w:r>
          <w:t xml:space="preserve"> </w:t>
        </w:r>
      </w:hyperlink>
      <w:r>
        <w:t xml:space="preserve">     </w:t>
      </w:r>
    </w:p>
  </w:footnote>
  <w:footnote w:id="2">
    <w:p w:rsidR="0004468A" w:rsidRDefault="0073222E">
      <w:pPr>
        <w:pStyle w:val="footnotedescription"/>
        <w:spacing w:after="0" w:line="236" w:lineRule="auto"/>
        <w:ind w:right="0"/>
      </w:pPr>
      <w:r>
        <w:rPr>
          <w:rStyle w:val="footnotemark"/>
        </w:rPr>
        <w:footnoteRef/>
      </w:r>
      <w:r>
        <w:t xml:space="preserve"> </w:t>
      </w:r>
      <w:r>
        <w:rPr>
          <w:i/>
        </w:rPr>
        <w:t>Añadir el siguiente texto ensegui</w:t>
      </w:r>
      <w:r>
        <w:rPr>
          <w:i/>
        </w:rPr>
        <w:t>da del tercer párrafo (Artículo 70, fracción XXX):</w:t>
      </w:r>
      <w:r>
        <w:t xml:space="preserve"> "Para el caso de las Instituciones cuyo fin es la producción de información estadística, ésta deberá publicarse en los términos previstos en la Ley del Sistema Nacional de Información Estadística y Geográf</w:t>
      </w:r>
      <w:r>
        <w:t xml:space="preserve">ica, por lo que, para atender esta fracción, solo deberán incorporar la dirección electrónica [liga] en donde se encuentre la información pública que generan."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41" w:line="240" w:lineRule="auto"/>
      <w:ind w:left="0" w:right="0" w:firstLine="0"/>
      <w:jc w:val="right"/>
    </w:pPr>
    <w:r>
      <w:rPr>
        <w:rFonts w:ascii="Calibri" w:eastAsia="Calibri" w:hAnsi="Calibri" w:cs="Calibri"/>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274094" o:spid="_x0000_s2050" type="#_x0000_t75" style="position:absolute;left:0;text-align:left;margin-left:0;margin-top:0;width:458pt;height:113.1pt;z-index:-251654144;mso-position-horizontal:center;mso-position-horizontal-relative:margin;mso-position-vertical:center;mso-position-vertical-relative:margin" o:allowincell="f">
          <v:imagedata r:id="rId1" o:title="Logo Sibapas 2018-2021" gain="19661f" blacklevel="22938f"/>
        </v:shape>
      </w:pict>
    </w:r>
    <w:r>
      <w:rPr>
        <w:rFonts w:ascii="Calibri" w:eastAsia="Calibri" w:hAnsi="Calibri" w:cs="Calibri"/>
        <w:sz w:val="26"/>
      </w:rPr>
      <w:t xml:space="preserve">SISTEMA NACIONAL DE TRANSPARENCIA,  </w:t>
    </w:r>
  </w:p>
  <w:p w:rsidR="0004468A" w:rsidRDefault="0073222E">
    <w:pPr>
      <w:spacing w:after="41" w:line="249" w:lineRule="auto"/>
      <w:ind w:left="5189" w:right="0" w:hanging="206"/>
      <w:jc w:val="left"/>
    </w:pPr>
    <w:r>
      <w:rPr>
        <w:rFonts w:ascii="Calibri" w:eastAsia="Calibri" w:hAnsi="Calibri" w:cs="Calibri"/>
        <w:sz w:val="26"/>
      </w:rPr>
      <w:t>ACCESO A LA INFORMACIÓN PÚBLICA Y  PR</w:t>
    </w:r>
    <w:r>
      <w:rPr>
        <w:rFonts w:ascii="Calibri" w:eastAsia="Calibri" w:hAnsi="Calibri" w:cs="Calibri"/>
        <w:sz w:val="26"/>
      </w:rPr>
      <w:t xml:space="preserve">OTECCIÓN DE DATOS PERSONALES </w:t>
    </w:r>
  </w:p>
  <w:p w:rsidR="0004468A" w:rsidRDefault="0073222E">
    <w:pPr>
      <w:spacing w:after="41" w:line="240" w:lineRule="auto"/>
      <w:ind w:left="0" w:right="58" w:firstLine="0"/>
      <w:jc w:val="right"/>
    </w:pPr>
    <w:r>
      <w:rPr>
        <w:rFonts w:ascii="Calibri" w:eastAsia="Calibri" w:hAnsi="Calibri" w:cs="Calibri"/>
        <w:sz w:val="26"/>
      </w:rPr>
      <w:t xml:space="preserve"> </w:t>
    </w:r>
  </w:p>
  <w:p w:rsidR="0004468A" w:rsidRDefault="0073222E">
    <w:pPr>
      <w:spacing w:after="34" w:line="240" w:lineRule="auto"/>
      <w:ind w:left="0" w:right="0" w:firstLine="0"/>
      <w:jc w:val="right"/>
    </w:pPr>
    <w:r>
      <w:rPr>
        <w:rFonts w:ascii="Calibri" w:eastAsia="Calibri" w:hAnsi="Calibri" w:cs="Calibri"/>
        <w:sz w:val="26"/>
      </w:rPr>
      <w:t xml:space="preserve">Consejo Nacional  </w:t>
    </w:r>
  </w:p>
  <w:p w:rsidR="0004468A" w:rsidRDefault="0073222E">
    <w:pPr>
      <w:spacing w:after="0" w:line="240" w:lineRule="auto"/>
      <w:ind w:left="0" w:right="0" w:firstLine="0"/>
      <w:jc w:val="left"/>
    </w:pPr>
    <w:r>
      <w:rPr>
        <w:rFonts w:ascii="Calibri" w:eastAsia="Calibri" w:hAnsi="Calibri" w:cs="Calibri"/>
        <w:sz w:val="22"/>
      </w:rPr>
      <w:t xml:space="preserve"> </w:t>
    </w:r>
  </w:p>
  <w:p w:rsidR="0004468A" w:rsidRDefault="0073222E">
    <w:pPr>
      <w:spacing w:after="0" w:line="240" w:lineRule="auto"/>
      <w:ind w:left="0" w:right="49" w:firstLine="0"/>
      <w:jc w:val="right"/>
    </w:pPr>
    <w:r>
      <w:rPr>
        <w:noProof/>
      </w:rPr>
      <w:drawing>
        <wp:anchor distT="0" distB="0" distL="114300" distR="114300" simplePos="0" relativeHeight="251658240" behindDoc="0" locked="0" layoutInCell="1" allowOverlap="0">
          <wp:simplePos x="0" y="0"/>
          <wp:positionH relativeFrom="page">
            <wp:posOffset>950595</wp:posOffset>
          </wp:positionH>
          <wp:positionV relativeFrom="page">
            <wp:posOffset>334010</wp:posOffset>
          </wp:positionV>
          <wp:extent cx="1932305" cy="771525"/>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932305" cy="771525"/>
                  </a:xfrm>
                  <a:prstGeom prst="rect">
                    <a:avLst/>
                  </a:prstGeom>
                </pic:spPr>
              </pic:pic>
            </a:graphicData>
          </a:graphic>
        </wp:anchor>
      </w:drawing>
    </w:r>
    <w:r>
      <w:rPr>
        <w:b/>
      </w:rPr>
      <w:t xml:space="preserve">CONAIP/SNT/ACUERDO/ORD01-15/12/2017-08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41" w:line="240" w:lineRule="auto"/>
      <w:ind w:left="0" w:right="0" w:firstLine="0"/>
      <w:jc w:val="right"/>
    </w:pPr>
    <w:r>
      <w:rPr>
        <w:rFonts w:ascii="Calibri" w:eastAsia="Calibri" w:hAnsi="Calibri" w:cs="Calibri"/>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274095" o:spid="_x0000_s2051" type="#_x0000_t75" style="position:absolute;left:0;text-align:left;margin-left:0;margin-top:0;width:458pt;height:113.1pt;z-index:-251653120;mso-position-horizontal:center;mso-position-horizontal-relative:margin;mso-position-vertical:center;mso-position-vertical-relative:margin" o:allowincell="f">
          <v:imagedata r:id="rId1" o:title="Logo Sibapas 2018-2021" gain="19661f" blacklevel="22938f"/>
        </v:shape>
      </w:pict>
    </w:r>
    <w:r>
      <w:rPr>
        <w:rFonts w:ascii="Calibri" w:eastAsia="Calibri" w:hAnsi="Calibri" w:cs="Calibri"/>
        <w:sz w:val="26"/>
      </w:rPr>
      <w:t xml:space="preserve">SISTEMA NACIONAL DE TRANSPARENCIA,  </w:t>
    </w:r>
  </w:p>
  <w:p w:rsidR="0004468A" w:rsidRDefault="0073222E">
    <w:pPr>
      <w:spacing w:after="41" w:line="249" w:lineRule="auto"/>
      <w:ind w:left="5189" w:right="0" w:hanging="206"/>
      <w:jc w:val="left"/>
    </w:pPr>
    <w:r>
      <w:rPr>
        <w:rFonts w:ascii="Calibri" w:eastAsia="Calibri" w:hAnsi="Calibri" w:cs="Calibri"/>
        <w:sz w:val="26"/>
      </w:rPr>
      <w:t xml:space="preserve">ACCESO A LA INFORMACIÓN PÚBLICA Y  PROTECCIÓN DE DATOS PERSONALES </w:t>
    </w:r>
  </w:p>
  <w:p w:rsidR="0004468A" w:rsidRDefault="0073222E">
    <w:pPr>
      <w:spacing w:after="41" w:line="240" w:lineRule="auto"/>
      <w:ind w:left="0" w:right="58" w:firstLine="0"/>
      <w:jc w:val="right"/>
    </w:pPr>
    <w:r>
      <w:rPr>
        <w:rFonts w:ascii="Calibri" w:eastAsia="Calibri" w:hAnsi="Calibri" w:cs="Calibri"/>
        <w:sz w:val="26"/>
      </w:rPr>
      <w:t xml:space="preserve"> </w:t>
    </w:r>
  </w:p>
  <w:p w:rsidR="0004468A" w:rsidRDefault="0073222E">
    <w:pPr>
      <w:spacing w:after="34" w:line="240" w:lineRule="auto"/>
      <w:ind w:left="0" w:right="0" w:firstLine="0"/>
      <w:jc w:val="right"/>
    </w:pPr>
    <w:r>
      <w:rPr>
        <w:rFonts w:ascii="Calibri" w:eastAsia="Calibri" w:hAnsi="Calibri" w:cs="Calibri"/>
        <w:sz w:val="26"/>
      </w:rPr>
      <w:t xml:space="preserve">Consejo Nacional  </w:t>
    </w:r>
  </w:p>
  <w:p w:rsidR="0004468A" w:rsidRDefault="0073222E">
    <w:pPr>
      <w:spacing w:after="0" w:line="240" w:lineRule="auto"/>
      <w:ind w:left="0" w:right="0" w:firstLine="0"/>
      <w:jc w:val="left"/>
    </w:pPr>
    <w:r>
      <w:rPr>
        <w:rFonts w:ascii="Calibri" w:eastAsia="Calibri" w:hAnsi="Calibri" w:cs="Calibri"/>
        <w:sz w:val="22"/>
      </w:rPr>
      <w:t xml:space="preserve"> </w:t>
    </w:r>
  </w:p>
  <w:p w:rsidR="0004468A" w:rsidRDefault="0073222E">
    <w:pPr>
      <w:spacing w:after="0" w:line="240" w:lineRule="auto"/>
      <w:ind w:left="0" w:right="49" w:firstLine="0"/>
      <w:jc w:val="right"/>
    </w:pPr>
    <w:r>
      <w:rPr>
        <w:noProof/>
      </w:rPr>
      <w:drawing>
        <wp:anchor distT="0" distB="0" distL="114300" distR="114300" simplePos="0" relativeHeight="251659264" behindDoc="0" locked="0" layoutInCell="1" allowOverlap="0">
          <wp:simplePos x="0" y="0"/>
          <wp:positionH relativeFrom="page">
            <wp:posOffset>950595</wp:posOffset>
          </wp:positionH>
          <wp:positionV relativeFrom="page">
            <wp:posOffset>334010</wp:posOffset>
          </wp:positionV>
          <wp:extent cx="1932305" cy="771525"/>
          <wp:effectExtent l="0" t="0" r="0" b="0"/>
          <wp:wrapSquare wrapText="bothSides"/>
          <wp:docPr id="1"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932305" cy="771525"/>
                  </a:xfrm>
                  <a:prstGeom prst="rect">
                    <a:avLst/>
                  </a:prstGeom>
                </pic:spPr>
              </pic:pic>
            </a:graphicData>
          </a:graphic>
        </wp:anchor>
      </w:drawing>
    </w:r>
    <w:r>
      <w:rPr>
        <w:b/>
      </w:rPr>
      <w:t xml:space="preserve">CONAIP/SNT/ACUERDO/ORD01-15/12/2017-08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41" w:line="240" w:lineRule="auto"/>
      <w:ind w:left="0" w:right="0" w:firstLine="0"/>
      <w:jc w:val="right"/>
    </w:pPr>
    <w:r>
      <w:rPr>
        <w:rFonts w:ascii="Calibri" w:eastAsia="Calibri" w:hAnsi="Calibri" w:cs="Calibri"/>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274093" o:spid="_x0000_s2049" type="#_x0000_t75" style="position:absolute;left:0;text-align:left;margin-left:0;margin-top:0;width:458pt;height:113.1pt;z-index:-251655168;mso-position-horizontal:center;mso-position-horizontal-relative:margin;mso-position-vertical:center;mso-position-vertical-relative:margin" o:allowincell="f">
          <v:imagedata r:id="rId1" o:title="Logo Sibapas 2018-2021" gain="19661f" blacklevel="22938f"/>
        </v:shape>
      </w:pict>
    </w:r>
    <w:r>
      <w:rPr>
        <w:rFonts w:ascii="Calibri" w:eastAsia="Calibri" w:hAnsi="Calibri" w:cs="Calibri"/>
        <w:sz w:val="26"/>
      </w:rPr>
      <w:t xml:space="preserve">SISTEMA NACIONAL DE TRANSPARENCIA,  </w:t>
    </w:r>
  </w:p>
  <w:p w:rsidR="0004468A" w:rsidRDefault="0073222E">
    <w:pPr>
      <w:spacing w:after="41" w:line="249" w:lineRule="auto"/>
      <w:ind w:left="5189" w:right="0" w:hanging="206"/>
      <w:jc w:val="left"/>
    </w:pPr>
    <w:r>
      <w:rPr>
        <w:rFonts w:ascii="Calibri" w:eastAsia="Calibri" w:hAnsi="Calibri" w:cs="Calibri"/>
        <w:sz w:val="26"/>
      </w:rPr>
      <w:t xml:space="preserve">ACCESO A LA INFORMACIÓN PÚBLICA Y  PROTECCIÓN DE DATOS PERSONALES </w:t>
    </w:r>
  </w:p>
  <w:p w:rsidR="0004468A" w:rsidRDefault="0073222E">
    <w:pPr>
      <w:spacing w:after="41" w:line="240" w:lineRule="auto"/>
      <w:ind w:left="0" w:right="58" w:firstLine="0"/>
      <w:jc w:val="right"/>
    </w:pPr>
    <w:r>
      <w:rPr>
        <w:rFonts w:ascii="Calibri" w:eastAsia="Calibri" w:hAnsi="Calibri" w:cs="Calibri"/>
        <w:sz w:val="26"/>
      </w:rPr>
      <w:t xml:space="preserve"> </w:t>
    </w:r>
  </w:p>
  <w:p w:rsidR="0004468A" w:rsidRDefault="0073222E">
    <w:pPr>
      <w:spacing w:after="34" w:line="240" w:lineRule="auto"/>
      <w:ind w:left="0" w:right="0" w:firstLine="0"/>
      <w:jc w:val="right"/>
    </w:pPr>
    <w:r>
      <w:rPr>
        <w:rFonts w:ascii="Calibri" w:eastAsia="Calibri" w:hAnsi="Calibri" w:cs="Calibri"/>
        <w:sz w:val="26"/>
      </w:rPr>
      <w:t xml:space="preserve">Consejo Nacional  </w:t>
    </w:r>
  </w:p>
  <w:p w:rsidR="0004468A" w:rsidRDefault="0073222E">
    <w:pPr>
      <w:spacing w:after="0" w:line="240" w:lineRule="auto"/>
      <w:ind w:left="0" w:right="0" w:firstLine="0"/>
      <w:jc w:val="left"/>
    </w:pPr>
    <w:r>
      <w:rPr>
        <w:rFonts w:ascii="Calibri" w:eastAsia="Calibri" w:hAnsi="Calibri" w:cs="Calibri"/>
        <w:sz w:val="22"/>
      </w:rPr>
      <w:t xml:space="preserve"> </w:t>
    </w:r>
  </w:p>
  <w:p w:rsidR="0004468A" w:rsidRDefault="0073222E">
    <w:pPr>
      <w:spacing w:after="0" w:line="240" w:lineRule="auto"/>
      <w:ind w:left="0" w:right="49" w:firstLine="0"/>
      <w:jc w:val="right"/>
    </w:pPr>
    <w:r>
      <w:rPr>
        <w:noProof/>
      </w:rPr>
      <w:drawing>
        <wp:anchor distT="0" distB="0" distL="114300" distR="114300" simplePos="0" relativeHeight="251660288" behindDoc="0" locked="0" layoutInCell="1" allowOverlap="0">
          <wp:simplePos x="0" y="0"/>
          <wp:positionH relativeFrom="page">
            <wp:posOffset>950595</wp:posOffset>
          </wp:positionH>
          <wp:positionV relativeFrom="page">
            <wp:posOffset>334010</wp:posOffset>
          </wp:positionV>
          <wp:extent cx="1932305" cy="771525"/>
          <wp:effectExtent l="0" t="0" r="0" b="0"/>
          <wp:wrapSquare wrapText="bothSides"/>
          <wp:docPr id="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932305" cy="771525"/>
                  </a:xfrm>
                  <a:prstGeom prst="rect">
                    <a:avLst/>
                  </a:prstGeom>
                </pic:spPr>
              </pic:pic>
            </a:graphicData>
          </a:graphic>
        </wp:anchor>
      </w:drawing>
    </w:r>
    <w:r>
      <w:rPr>
        <w:b/>
      </w:rPr>
      <w:t xml:space="preserve">CONAIP/SNT/ACUERDO/ORD01-15/12/2017-08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0" w:line="276"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274097" o:spid="_x0000_s2053" type="#_x0000_t75" style="position:absolute;margin-left:0;margin-top:0;width:458pt;height:113.1pt;z-index:-251651072;mso-position-horizontal:center;mso-position-horizontal-relative:margin;mso-position-vertical:center;mso-position-vertical-relative:margin" o:allowincell="f">
          <v:imagedata r:id="rId1" o:title="Logo Sibapas 2018-2021"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0" w:line="276"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274098" o:spid="_x0000_s2054" type="#_x0000_t75" style="position:absolute;margin-left:0;margin-top:0;width:458pt;height:113.1pt;z-index:-251650048;mso-position-horizontal:center;mso-position-horizontal-relative:margin;mso-position-vertical:center;mso-position-vertical-relative:margin" o:allowincell="f">
          <v:imagedata r:id="rId1" o:title="Logo Sibapas 2018-2021"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8A" w:rsidRDefault="0073222E">
    <w:pPr>
      <w:spacing w:after="0" w:line="276" w:lineRule="auto"/>
      <w:ind w:left="0" w:right="0"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274096" o:spid="_x0000_s2052" type="#_x0000_t75" style="position:absolute;margin-left:0;margin-top:0;width:458pt;height:113.1pt;z-index:-251652096;mso-position-horizontal:center;mso-position-horizontal-relative:margin;mso-position-vertical:center;mso-position-vertical-relative:margin" o:allowincell="f">
          <v:imagedata r:id="rId1" o:title="Logo Sibapas 2018-202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827AA"/>
    <w:multiLevelType w:val="hybridMultilevel"/>
    <w:tmpl w:val="BC68984A"/>
    <w:lvl w:ilvl="0" w:tplc="EED29938">
      <w:start w:val="1"/>
      <w:numFmt w:val="decimal"/>
      <w:lvlText w:val="%1"/>
      <w:lvlJc w:val="left"/>
      <w:pPr>
        <w:ind w:left="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342E766">
      <w:start w:val="6"/>
      <w:numFmt w:val="lowerLetter"/>
      <w:lvlText w:val="%2)"/>
      <w:lvlJc w:val="left"/>
      <w:pPr>
        <w:ind w:left="132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B67AF56E">
      <w:start w:val="1"/>
      <w:numFmt w:val="lowerRoman"/>
      <w:lvlText w:val="%3"/>
      <w:lvlJc w:val="left"/>
      <w:pPr>
        <w:ind w:left="21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086A34A2">
      <w:start w:val="1"/>
      <w:numFmt w:val="decimal"/>
      <w:lvlText w:val="%4"/>
      <w:lvlJc w:val="left"/>
      <w:pPr>
        <w:ind w:left="291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FC248BC">
      <w:start w:val="1"/>
      <w:numFmt w:val="lowerLetter"/>
      <w:lvlText w:val="%5"/>
      <w:lvlJc w:val="left"/>
      <w:pPr>
        <w:ind w:left="363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754A854">
      <w:start w:val="1"/>
      <w:numFmt w:val="lowerRoman"/>
      <w:lvlText w:val="%6"/>
      <w:lvlJc w:val="left"/>
      <w:pPr>
        <w:ind w:left="435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505EBAD6">
      <w:start w:val="1"/>
      <w:numFmt w:val="decimal"/>
      <w:lvlText w:val="%7"/>
      <w:lvlJc w:val="left"/>
      <w:pPr>
        <w:ind w:left="507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A9C44A8">
      <w:start w:val="1"/>
      <w:numFmt w:val="lowerLetter"/>
      <w:lvlText w:val="%8"/>
      <w:lvlJc w:val="left"/>
      <w:pPr>
        <w:ind w:left="57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48321630">
      <w:start w:val="1"/>
      <w:numFmt w:val="lowerRoman"/>
      <w:lvlText w:val="%9"/>
      <w:lvlJc w:val="left"/>
      <w:pPr>
        <w:ind w:left="6518"/>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54406C21"/>
    <w:multiLevelType w:val="hybridMultilevel"/>
    <w:tmpl w:val="EE12CE18"/>
    <w:lvl w:ilvl="0" w:tplc="2BEC47EA">
      <w:start w:val="1"/>
      <w:numFmt w:val="decimal"/>
      <w:lvlText w:val="%1."/>
      <w:lvlJc w:val="left"/>
      <w:pPr>
        <w:ind w:left="4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BC643F4">
      <w:start w:val="1"/>
      <w:numFmt w:val="lowerLetter"/>
      <w:lvlText w:val="%2"/>
      <w:lvlJc w:val="left"/>
      <w:pPr>
        <w:ind w:left="11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E143E3C">
      <w:start w:val="1"/>
      <w:numFmt w:val="lowerRoman"/>
      <w:lvlText w:val="%3"/>
      <w:lvlJc w:val="left"/>
      <w:pPr>
        <w:ind w:left="18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8B86872">
      <w:start w:val="1"/>
      <w:numFmt w:val="decimal"/>
      <w:lvlText w:val="%4"/>
      <w:lvlJc w:val="left"/>
      <w:pPr>
        <w:ind w:left="25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C03040">
      <w:start w:val="1"/>
      <w:numFmt w:val="lowerLetter"/>
      <w:lvlText w:val="%5"/>
      <w:lvlJc w:val="left"/>
      <w:pPr>
        <w:ind w:left="33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78E41CE">
      <w:start w:val="1"/>
      <w:numFmt w:val="lowerRoman"/>
      <w:lvlText w:val="%6"/>
      <w:lvlJc w:val="left"/>
      <w:pPr>
        <w:ind w:left="40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46CCCF6">
      <w:start w:val="1"/>
      <w:numFmt w:val="decimal"/>
      <w:lvlText w:val="%7"/>
      <w:lvlJc w:val="left"/>
      <w:pPr>
        <w:ind w:left="47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5EE468">
      <w:start w:val="1"/>
      <w:numFmt w:val="lowerLetter"/>
      <w:lvlText w:val="%8"/>
      <w:lvlJc w:val="left"/>
      <w:pPr>
        <w:ind w:left="54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E8AE738">
      <w:start w:val="1"/>
      <w:numFmt w:val="lowerRoman"/>
      <w:lvlText w:val="%9"/>
      <w:lvlJc w:val="left"/>
      <w:pPr>
        <w:ind w:left="619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58835549"/>
    <w:multiLevelType w:val="hybridMultilevel"/>
    <w:tmpl w:val="2F789D24"/>
    <w:lvl w:ilvl="0" w:tplc="FA7AA13E">
      <w:start w:val="52"/>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68A8624">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13ECDE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1248E6">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222B0A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5CE05EE">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E8653BC">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5DE15B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7DA0D34">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5F173C2A"/>
    <w:multiLevelType w:val="hybridMultilevel"/>
    <w:tmpl w:val="D3BC871A"/>
    <w:lvl w:ilvl="0" w:tplc="82E2A61E">
      <w:start w:val="1"/>
      <w:numFmt w:val="bullet"/>
      <w:lvlText w:val="•"/>
      <w:lvlJc w:val="left"/>
      <w:pPr>
        <w:ind w:left="3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571E8740">
      <w:start w:val="1"/>
      <w:numFmt w:val="bullet"/>
      <w:lvlText w:val="o"/>
      <w:lvlJc w:val="left"/>
      <w:pPr>
        <w:ind w:left="938"/>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3E42C318">
      <w:start w:val="1"/>
      <w:numFmt w:val="bullet"/>
      <w:lvlRestart w:val="0"/>
      <w:lvlText w:val="o"/>
      <w:lvlJc w:val="left"/>
      <w:pPr>
        <w:ind w:left="151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147642E4">
      <w:start w:val="1"/>
      <w:numFmt w:val="bullet"/>
      <w:lvlText w:val="•"/>
      <w:lvlJc w:val="left"/>
      <w:pPr>
        <w:ind w:left="223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933C03E6">
      <w:start w:val="1"/>
      <w:numFmt w:val="bullet"/>
      <w:lvlText w:val="o"/>
      <w:lvlJc w:val="left"/>
      <w:pPr>
        <w:ind w:left="295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11924E28">
      <w:start w:val="1"/>
      <w:numFmt w:val="bullet"/>
      <w:lvlText w:val="▪"/>
      <w:lvlJc w:val="left"/>
      <w:pPr>
        <w:ind w:left="367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C1600BEA">
      <w:start w:val="1"/>
      <w:numFmt w:val="bullet"/>
      <w:lvlText w:val="•"/>
      <w:lvlJc w:val="left"/>
      <w:pPr>
        <w:ind w:left="439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647EC57E">
      <w:start w:val="1"/>
      <w:numFmt w:val="bullet"/>
      <w:lvlText w:val="o"/>
      <w:lvlJc w:val="left"/>
      <w:pPr>
        <w:ind w:left="511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E83E18CC">
      <w:start w:val="1"/>
      <w:numFmt w:val="bullet"/>
      <w:lvlText w:val="▪"/>
      <w:lvlJc w:val="left"/>
      <w:pPr>
        <w:ind w:left="5837"/>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4">
    <w:nsid w:val="6DB61B72"/>
    <w:multiLevelType w:val="hybridMultilevel"/>
    <w:tmpl w:val="282A2A74"/>
    <w:lvl w:ilvl="0" w:tplc="2BF26C26">
      <w:start w:val="18"/>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3340C1A">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F68BF1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4F04C7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350704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FE772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90A55D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30454D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0E6AE5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7D6141F7"/>
    <w:multiLevelType w:val="hybridMultilevel"/>
    <w:tmpl w:val="E9FE543A"/>
    <w:lvl w:ilvl="0" w:tplc="BF9C5A1C">
      <w:start w:val="8"/>
      <w:numFmt w:val="decimal"/>
      <w:lvlText w:val="%1."/>
      <w:lvlJc w:val="left"/>
      <w:pPr>
        <w:ind w:left="121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1" w:tplc="5E6CAE5C">
      <w:start w:val="1"/>
      <w:numFmt w:val="lowerLetter"/>
      <w:lvlText w:val="%2"/>
      <w:lvlJc w:val="left"/>
      <w:pPr>
        <w:ind w:left="229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2" w:tplc="6C9641EA">
      <w:start w:val="1"/>
      <w:numFmt w:val="lowerRoman"/>
      <w:lvlText w:val="%3"/>
      <w:lvlJc w:val="left"/>
      <w:pPr>
        <w:ind w:left="301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3" w:tplc="01266A7A">
      <w:start w:val="1"/>
      <w:numFmt w:val="decimal"/>
      <w:lvlText w:val="%4"/>
      <w:lvlJc w:val="left"/>
      <w:pPr>
        <w:ind w:left="373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4" w:tplc="2640B450">
      <w:start w:val="1"/>
      <w:numFmt w:val="lowerLetter"/>
      <w:lvlText w:val="%5"/>
      <w:lvlJc w:val="left"/>
      <w:pPr>
        <w:ind w:left="445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5" w:tplc="D69833A4">
      <w:start w:val="1"/>
      <w:numFmt w:val="lowerRoman"/>
      <w:lvlText w:val="%6"/>
      <w:lvlJc w:val="left"/>
      <w:pPr>
        <w:ind w:left="517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6" w:tplc="6C8464E4">
      <w:start w:val="1"/>
      <w:numFmt w:val="decimal"/>
      <w:lvlText w:val="%7"/>
      <w:lvlJc w:val="left"/>
      <w:pPr>
        <w:ind w:left="589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7" w:tplc="D5C0C5BA">
      <w:start w:val="1"/>
      <w:numFmt w:val="lowerLetter"/>
      <w:lvlText w:val="%8"/>
      <w:lvlJc w:val="left"/>
      <w:pPr>
        <w:ind w:left="661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8" w:tplc="2134486E">
      <w:start w:val="1"/>
      <w:numFmt w:val="lowerRoman"/>
      <w:lvlText w:val="%9"/>
      <w:lvlJc w:val="left"/>
      <w:pPr>
        <w:ind w:left="7330"/>
      </w:pPr>
      <w:rPr>
        <w:rFonts w:ascii="Arial" w:eastAsia="Arial" w:hAnsi="Arial" w:cs="Arial"/>
        <w:b w:val="0"/>
        <w:i/>
        <w:strike w:val="0"/>
        <w:dstrike w:val="0"/>
        <w:color w:val="000000"/>
        <w:sz w:val="20"/>
        <w:u w:val="none" w:color="000000"/>
        <w:bdr w:val="none" w:sz="0" w:space="0" w:color="auto"/>
        <w:shd w:val="clear" w:color="auto" w:fill="auto"/>
        <w:vertAlign w:val="baseline"/>
      </w:rPr>
    </w:lvl>
  </w:abstractNum>
  <w:abstractNum w:abstractNumId="6">
    <w:nsid w:val="7D707B64"/>
    <w:multiLevelType w:val="hybridMultilevel"/>
    <w:tmpl w:val="DFE041D8"/>
    <w:lvl w:ilvl="0" w:tplc="5CD0267E">
      <w:start w:val="1"/>
      <w:numFmt w:val="upperRoman"/>
      <w:lvlText w:val="%1."/>
      <w:lvlJc w:val="left"/>
      <w:pPr>
        <w:ind w:left="5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1DEA15F4">
      <w:start w:val="1"/>
      <w:numFmt w:val="lowerLetter"/>
      <w:lvlText w:val="%2)"/>
      <w:lvlJc w:val="left"/>
      <w:pPr>
        <w:ind w:left="132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F889A8A">
      <w:start w:val="1"/>
      <w:numFmt w:val="lowerRoman"/>
      <w:lvlText w:val="%3"/>
      <w:lvlJc w:val="left"/>
      <w:pPr>
        <w:ind w:left="21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6AAD694">
      <w:start w:val="1"/>
      <w:numFmt w:val="decimal"/>
      <w:lvlText w:val="%4"/>
      <w:lvlJc w:val="left"/>
      <w:pPr>
        <w:ind w:left="291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B1EB7CE">
      <w:start w:val="1"/>
      <w:numFmt w:val="lowerLetter"/>
      <w:lvlText w:val="%5"/>
      <w:lvlJc w:val="left"/>
      <w:pPr>
        <w:ind w:left="363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FBC6CAA">
      <w:start w:val="1"/>
      <w:numFmt w:val="lowerRoman"/>
      <w:lvlText w:val="%6"/>
      <w:lvlJc w:val="left"/>
      <w:pPr>
        <w:ind w:left="435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294B94C">
      <w:start w:val="1"/>
      <w:numFmt w:val="decimal"/>
      <w:lvlText w:val="%7"/>
      <w:lvlJc w:val="left"/>
      <w:pPr>
        <w:ind w:left="507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8F233E2">
      <w:start w:val="1"/>
      <w:numFmt w:val="lowerLetter"/>
      <w:lvlText w:val="%8"/>
      <w:lvlJc w:val="left"/>
      <w:pPr>
        <w:ind w:left="579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E02F52C">
      <w:start w:val="1"/>
      <w:numFmt w:val="lowerRoman"/>
      <w:lvlText w:val="%9"/>
      <w:lvlJc w:val="left"/>
      <w:pPr>
        <w:ind w:left="6518"/>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8A"/>
    <w:rsid w:val="0004468A"/>
    <w:rsid w:val="00732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C7CE6F3-4941-4585-AA92-7AD63230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39" w:lineRule="auto"/>
      <w:ind w:left="350" w:right="60" w:hanging="365"/>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line="240" w:lineRule="auto"/>
      <w:ind w:left="10" w:right="-15"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32" w:line="239" w:lineRule="auto"/>
      <w:ind w:left="77" w:right="22"/>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nt.org.mx/images/Doctos/CIEISNT/Dictamen/30/11/2017-03.pdf" TargetMode="External"/><Relationship Id="rId1" Type="http://schemas.openxmlformats.org/officeDocument/2006/relationships/hyperlink" Target="http://snt.org.mx/images/Doctos/CIEISNT/Dictamen/30/11/2017-0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8443</Words>
  <Characters>46439</Characters>
  <Application>Microsoft Office Word</Application>
  <DocSecurity>0</DocSecurity>
  <Lines>386</Lines>
  <Paragraphs>109</Paragraphs>
  <ScaleCrop>false</ScaleCrop>
  <Company/>
  <LinksUpToDate>false</LinksUpToDate>
  <CharactersWithSpaces>54773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cp:lastModifiedBy>SIBAPAS</cp:lastModifiedBy>
  <cp:revision>2</cp:revision>
  <dcterms:created xsi:type="dcterms:W3CDTF">2021-04-08T19:43:00Z</dcterms:created>
  <dcterms:modified xsi:type="dcterms:W3CDTF">2021-04-08T19:43:00Z</dcterms:modified>
</cp:coreProperties>
</file>